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7674">
      <w:pPr>
        <w:jc w:val="center"/>
        <w:rPr>
          <w:rFonts w:eastAsia="仿宋_GB2312"/>
          <w:sz w:val="28"/>
          <w:szCs w:val="24"/>
        </w:rPr>
      </w:pPr>
    </w:p>
    <w:p w14:paraId="5FB914DE">
      <w:pPr>
        <w:jc w:val="center"/>
        <w:rPr>
          <w:rFonts w:hint="eastAsia" w:eastAsia="仿宋_GB2312"/>
          <w:sz w:val="28"/>
          <w:szCs w:val="24"/>
        </w:rPr>
      </w:pPr>
      <w:r>
        <w:rPr>
          <w:rFonts w:hint="eastAsia" w:eastAsia="仿宋_GB2312"/>
          <w:sz w:val="28"/>
          <w:szCs w:val="24"/>
          <w:lang w:eastAsia="zh-CN"/>
        </w:rPr>
        <w:t>赤峰市元宝山</w:t>
      </w:r>
      <w:r>
        <w:rPr>
          <w:rFonts w:hint="eastAsia" w:eastAsia="仿宋_GB2312"/>
          <w:sz w:val="28"/>
          <w:szCs w:val="24"/>
          <w:lang w:val="en-US" w:eastAsia="zh-CN"/>
        </w:rPr>
        <w:t>区</w:t>
      </w:r>
      <w:r>
        <w:rPr>
          <w:rFonts w:eastAsia="仿宋_GB2312"/>
          <w:sz w:val="28"/>
          <w:szCs w:val="24"/>
        </w:rPr>
        <w:t>禁止开垦陡坡地</w:t>
      </w:r>
      <w:r>
        <w:rPr>
          <w:rFonts w:hint="eastAsia" w:eastAsia="仿宋_GB2312"/>
          <w:sz w:val="28"/>
          <w:szCs w:val="24"/>
        </w:rPr>
        <w:t>划定</w:t>
      </w:r>
      <w:r>
        <w:rPr>
          <w:rFonts w:eastAsia="仿宋_GB2312"/>
          <w:sz w:val="28"/>
          <w:szCs w:val="24"/>
        </w:rPr>
        <w:t>范围</w:t>
      </w:r>
    </w:p>
    <w:p w14:paraId="5A627D63">
      <w:pPr>
        <w:spacing w:line="360" w:lineRule="auto"/>
        <w:ind w:firstLine="480" w:firstLineChars="200"/>
        <w:rPr>
          <w:rFonts w:eastAsia="仿宋_GB2312"/>
        </w:rPr>
      </w:pPr>
    </w:p>
    <w:p w14:paraId="00CBA8C5">
      <w:pPr>
        <w:spacing w:line="360" w:lineRule="auto"/>
        <w:ind w:firstLine="480" w:firstLineChars="200"/>
        <w:rPr>
          <w:rFonts w:eastAsia="仿宋_GB2312"/>
        </w:rPr>
      </w:pPr>
      <w:r>
        <w:rPr>
          <w:rFonts w:eastAsia="仿宋_GB2312"/>
        </w:rPr>
        <w:t>根据《中华人民共和国水土保持法》《</w:t>
      </w:r>
      <w:r>
        <w:rPr>
          <w:rFonts w:hint="eastAsia" w:eastAsia="仿宋_GB2312"/>
        </w:rPr>
        <w:t>内蒙古自治区</w:t>
      </w:r>
      <w:r>
        <w:rPr>
          <w:rFonts w:eastAsia="仿宋_GB2312"/>
        </w:rPr>
        <w:t>水土保持条例》</w:t>
      </w:r>
      <w:r>
        <w:rPr>
          <w:rFonts w:hint="eastAsia" w:eastAsia="仿宋_GB2312"/>
        </w:rPr>
        <w:t>规定和</w:t>
      </w:r>
      <w:r>
        <w:rPr>
          <w:rFonts w:eastAsia="仿宋_GB2312"/>
        </w:rPr>
        <w:t>要求，依据水利部《禁止开垦陡坡地范围划定技术指南》，划定</w:t>
      </w:r>
      <w:r>
        <w:rPr>
          <w:rFonts w:hint="eastAsia" w:eastAsia="仿宋_GB2312"/>
          <w:lang w:eastAsia="zh-CN"/>
        </w:rPr>
        <w:t>元宝山</w:t>
      </w:r>
      <w:r>
        <w:rPr>
          <w:rFonts w:hint="eastAsia" w:eastAsia="仿宋_GB2312"/>
          <w:lang w:val="en-US" w:eastAsia="zh-CN"/>
        </w:rPr>
        <w:t>区</w:t>
      </w:r>
      <w:r>
        <w:rPr>
          <w:rFonts w:eastAsia="仿宋_GB2312"/>
        </w:rPr>
        <w:t>禁止开垦陡坡地面积</w:t>
      </w:r>
      <w:r>
        <w:rPr>
          <w:rFonts w:hint="eastAsia" w:eastAsia="仿宋_GB2312"/>
        </w:rPr>
        <w:t xml:space="preserve">5316.34 </w:t>
      </w:r>
      <w:r>
        <w:rPr>
          <w:rFonts w:eastAsia="仿宋_GB2312"/>
        </w:rPr>
        <w:t>公顷，涉及</w:t>
      </w:r>
      <w:r>
        <w:rPr>
          <w:rFonts w:hint="eastAsia" w:eastAsia="仿宋_GB2312"/>
        </w:rPr>
        <w:t>小五家乡、平庄镇、元宝山镇，</w:t>
      </w:r>
      <w:r>
        <w:rPr>
          <w:rFonts w:eastAsia="仿宋_GB2312"/>
        </w:rPr>
        <w:t>共</w:t>
      </w:r>
      <w:r>
        <w:rPr>
          <w:rFonts w:hint="eastAsia" w:eastAsia="仿宋_GB2312"/>
        </w:rPr>
        <w:t>3</w:t>
      </w:r>
      <w:r>
        <w:rPr>
          <w:rFonts w:eastAsia="仿宋_GB2312"/>
        </w:rPr>
        <w:t>个</w:t>
      </w:r>
      <w:r>
        <w:rPr>
          <w:rFonts w:hint="eastAsia" w:eastAsia="仿宋_GB2312"/>
        </w:rPr>
        <w:t>镇</w:t>
      </w:r>
      <w:r>
        <w:rPr>
          <w:rFonts w:hint="eastAsia" w:eastAsia="仿宋_GB2312"/>
          <w:lang w:eastAsia="zh-CN"/>
        </w:rPr>
        <w:t>（</w:t>
      </w:r>
      <w:r>
        <w:rPr>
          <w:rFonts w:hint="eastAsia" w:eastAsia="仿宋_GB2312"/>
          <w:lang w:val="en-US" w:eastAsia="zh-CN"/>
        </w:rPr>
        <w:t>乡</w:t>
      </w:r>
      <w:r>
        <w:rPr>
          <w:rFonts w:hint="eastAsia" w:eastAsia="仿宋_GB2312"/>
          <w:lang w:eastAsia="zh-CN"/>
        </w:rPr>
        <w:t>）</w:t>
      </w:r>
      <w:r>
        <w:rPr>
          <w:rFonts w:hint="eastAsia" w:eastAsia="仿宋_GB2312"/>
        </w:rPr>
        <w:t>，</w:t>
      </w:r>
      <w:r>
        <w:rPr>
          <w:rFonts w:eastAsia="仿宋_GB2312"/>
        </w:rPr>
        <w:t>具体面积</w:t>
      </w:r>
      <w:r>
        <w:rPr>
          <w:rFonts w:hint="eastAsia" w:eastAsia="仿宋_GB2312"/>
        </w:rPr>
        <w:t>见下表，划定</w:t>
      </w:r>
      <w:r>
        <w:rPr>
          <w:rFonts w:eastAsia="仿宋_GB2312"/>
        </w:rPr>
        <w:t>范围见附</w:t>
      </w:r>
      <w:r>
        <w:rPr>
          <w:rFonts w:hint="eastAsia" w:eastAsia="仿宋_GB2312"/>
        </w:rPr>
        <w:t>图</w:t>
      </w:r>
      <w:r>
        <w:rPr>
          <w:rFonts w:eastAsia="仿宋_GB2312"/>
        </w:rPr>
        <w:t>。</w:t>
      </w:r>
    </w:p>
    <w:tbl>
      <w:tblPr>
        <w:tblStyle w:val="16"/>
        <w:tblW w:w="7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7"/>
        <w:gridCol w:w="3111"/>
      </w:tblGrid>
      <w:tr w14:paraId="1480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8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8197A93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 w:bidi="ar"/>
              </w:rPr>
              <w:t>元宝山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区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bidi="ar"/>
              </w:rPr>
              <w:t>划定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禁止开垦陡坡地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bidi="ar"/>
              </w:rPr>
              <w:t>范围表</w:t>
            </w:r>
          </w:p>
        </w:tc>
      </w:tr>
      <w:tr w14:paraId="63C1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93AE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95316F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乡镇名称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4425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禁止开垦陡坡地面积（公顷）</w:t>
            </w:r>
          </w:p>
        </w:tc>
      </w:tr>
      <w:tr w14:paraId="3C03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4A2C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7BD7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>小五家乡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9257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 xml:space="preserve">3660.21 </w:t>
            </w:r>
          </w:p>
        </w:tc>
      </w:tr>
      <w:tr w14:paraId="3B24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6CE3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3235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>平庄镇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EAE7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 xml:space="preserve">560.05 </w:t>
            </w:r>
          </w:p>
        </w:tc>
      </w:tr>
      <w:tr w14:paraId="7C5D0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7397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297E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>元宝山镇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A51B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 xml:space="preserve">1096.08 </w:t>
            </w:r>
          </w:p>
        </w:tc>
      </w:tr>
      <w:tr w14:paraId="66F08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DAF5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合计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AF36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 xml:space="preserve">5316.34 </w:t>
            </w:r>
          </w:p>
        </w:tc>
      </w:tr>
    </w:tbl>
    <w:p w14:paraId="461AD246">
      <w:pPr>
        <w:spacing w:line="360" w:lineRule="auto"/>
        <w:ind w:firstLine="480" w:firstLineChars="200"/>
        <w:rPr>
          <w:rFonts w:eastAsia="仿宋_GB2312"/>
        </w:rPr>
      </w:pPr>
    </w:p>
    <w:p w14:paraId="0E0193EF">
      <w:pPr>
        <w:spacing w:line="360" w:lineRule="auto"/>
        <w:ind w:firstLine="480" w:firstLineChars="200"/>
        <w:rPr>
          <w:rFonts w:eastAsia="仿宋_GB2312"/>
        </w:rPr>
      </w:pPr>
      <w:bookmarkStart w:id="0" w:name="_GoBack"/>
      <w:bookmarkEnd w:id="0"/>
    </w:p>
    <w:p w14:paraId="6D94FCC1">
      <w:pPr>
        <w:spacing w:line="360" w:lineRule="auto"/>
        <w:ind w:firstLine="480" w:firstLineChars="200"/>
        <w:rPr>
          <w:rFonts w:eastAsia="仿宋_GB2312"/>
        </w:rPr>
      </w:pPr>
    </w:p>
    <w:p w14:paraId="1C1A54D1">
      <w:pPr>
        <w:spacing w:line="360" w:lineRule="auto"/>
        <w:rPr>
          <w:rFonts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B5D250">
      <w:pPr>
        <w:spacing w:line="360" w:lineRule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drawing>
          <wp:inline distT="0" distB="0" distL="114300" distR="114300">
            <wp:extent cx="5262245" cy="7442200"/>
            <wp:effectExtent l="0" t="0" r="10795" b="10160"/>
            <wp:docPr id="1" name="图片 1" descr="元宝山区禁垦陡坡地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元宝山区禁垦陡坡地范围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22"/>
    <w:rsid w:val="00045B5B"/>
    <w:rsid w:val="0005458D"/>
    <w:rsid w:val="000B2177"/>
    <w:rsid w:val="000B2289"/>
    <w:rsid w:val="00140DE0"/>
    <w:rsid w:val="00204328"/>
    <w:rsid w:val="003B5AC2"/>
    <w:rsid w:val="004130B3"/>
    <w:rsid w:val="00466C9D"/>
    <w:rsid w:val="00470C2F"/>
    <w:rsid w:val="004E123C"/>
    <w:rsid w:val="005C628A"/>
    <w:rsid w:val="00631BD3"/>
    <w:rsid w:val="00686A15"/>
    <w:rsid w:val="006F54C0"/>
    <w:rsid w:val="007D4B7C"/>
    <w:rsid w:val="00814CC6"/>
    <w:rsid w:val="008B244E"/>
    <w:rsid w:val="00972B22"/>
    <w:rsid w:val="009D116D"/>
    <w:rsid w:val="009E2C41"/>
    <w:rsid w:val="009F635B"/>
    <w:rsid w:val="00B87AAA"/>
    <w:rsid w:val="00D43929"/>
    <w:rsid w:val="00E95F8C"/>
    <w:rsid w:val="00EE3977"/>
    <w:rsid w:val="00F549B6"/>
    <w:rsid w:val="00FC2B77"/>
    <w:rsid w:val="08843074"/>
    <w:rsid w:val="0E750E57"/>
    <w:rsid w:val="21CA0275"/>
    <w:rsid w:val="26C23187"/>
    <w:rsid w:val="45A13C95"/>
    <w:rsid w:val="683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smallCaps/>
      <w:color w:val="104862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qFormat/>
    <w:uiPriority w:val="99"/>
  </w:style>
  <w:style w:type="character" w:customStyle="1" w:styleId="37">
    <w:name w:val="页眉 字符"/>
    <w:basedOn w:val="17"/>
    <w:link w:val="13"/>
    <w:qFormat/>
    <w:uiPriority w:val="99"/>
    <w:rPr>
      <w:bCs/>
      <w:kern w:val="2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217</Characters>
  <Lines>1</Lines>
  <Paragraphs>1</Paragraphs>
  <TotalTime>1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2025-11-24T07:43:00Z</dcterms:created>
  <dc:creator>a4489</dc:creator>
  <cp:lastModifiedBy>Dabao</cp:lastModifiedBy>
  <dcterms:modified xsi:type="dcterms:W3CDTF">2025-11-26T16:26:01Z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eyJoZGlkIjoiNzgxZDc0ZDU4MWM2YzJlNDZhYWI1OTJjMTc0NzFiMGYiLCJ1c2VySWQiOiI1Mjk0MTcyNDQifQ==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7D96FC802A854FD19142B188BFFDAA28_12</vt:lpwstr>
  </property>
</Properties>
</file>