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1161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G4515大广高速公路赤峰至绥中联络线赤峰</w:t>
      </w:r>
    </w:p>
    <w:p w14:paraId="1C5802C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至凌源（蒙辽界）公路工程建设项目</w:t>
      </w:r>
    </w:p>
    <w:p w14:paraId="32E68C0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元宝山区段国有土地</w:t>
      </w:r>
      <w:r>
        <w:rPr>
          <w:rFonts w:hint="eastAsia" w:ascii="方正小标宋简体" w:hAnsi="方正小标宋简体" w:eastAsia="方正小标宋简体" w:cs="方正小标宋简体"/>
          <w:sz w:val="44"/>
          <w:szCs w:val="44"/>
        </w:rPr>
        <w:t>上房屋征收</w:t>
      </w:r>
    </w:p>
    <w:p w14:paraId="64B9A109">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补偿安置方案（征求意见稿）</w:t>
      </w:r>
    </w:p>
    <w:p w14:paraId="346A6D6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G4515大广高速公路赤峰至绥中联络线赤峰至凌源</w:t>
      </w:r>
      <w:r>
        <w:rPr>
          <w:rFonts w:hint="eastAsia" w:ascii="仿宋_GB2312" w:hAnsi="仿宋_GB2312" w:eastAsia="仿宋_GB2312" w:cs="仿宋_GB2312"/>
          <w:color w:val="auto"/>
          <w:sz w:val="32"/>
          <w:szCs w:val="32"/>
          <w:highlight w:val="none"/>
          <w:lang w:eastAsia="zh-CN"/>
        </w:rPr>
        <w:t>（蒙辽界）</w:t>
      </w:r>
      <w:r>
        <w:rPr>
          <w:rFonts w:hint="eastAsia" w:ascii="仿宋_GB2312" w:hAnsi="仿宋_GB2312" w:eastAsia="仿宋_GB2312" w:cs="仿宋_GB2312"/>
          <w:color w:val="auto"/>
          <w:sz w:val="32"/>
          <w:szCs w:val="32"/>
          <w:highlight w:val="none"/>
        </w:rPr>
        <w:t>公路工程建设项目</w:t>
      </w:r>
      <w:r>
        <w:rPr>
          <w:rFonts w:hint="eastAsia" w:ascii="仿宋_GB2312" w:hAnsi="仿宋_GB2312" w:eastAsia="仿宋_GB2312" w:cs="仿宋_GB2312"/>
          <w:color w:val="auto"/>
          <w:sz w:val="32"/>
          <w:szCs w:val="32"/>
          <w:highlight w:val="none"/>
          <w:lang w:val="en-US" w:eastAsia="zh-CN"/>
        </w:rPr>
        <w:t>已通过自治区</w:t>
      </w:r>
      <w:r>
        <w:rPr>
          <w:rFonts w:hint="eastAsia" w:ascii="仿宋_GB2312" w:hAnsi="仿宋_GB2312" w:eastAsia="仿宋_GB2312" w:cs="仿宋_GB2312"/>
          <w:color w:val="auto"/>
          <w:sz w:val="32"/>
          <w:szCs w:val="32"/>
          <w:highlight w:val="none"/>
        </w:rPr>
        <w:t>发展和改革委员会批复，为保证该项目</w:t>
      </w:r>
      <w:r>
        <w:rPr>
          <w:rFonts w:hint="eastAsia" w:ascii="仿宋_GB2312" w:hAnsi="仿宋_GB2312" w:eastAsia="仿宋_GB2312" w:cs="仿宋_GB2312"/>
          <w:color w:val="auto"/>
          <w:sz w:val="32"/>
          <w:szCs w:val="32"/>
          <w:highlight w:val="none"/>
          <w:lang w:val="en-US" w:eastAsia="zh-CN"/>
        </w:rPr>
        <w:t>我区境内</w:t>
      </w:r>
      <w:r>
        <w:rPr>
          <w:rFonts w:hint="eastAsia" w:ascii="仿宋_GB2312" w:hAnsi="仿宋_GB2312" w:eastAsia="仿宋_GB2312" w:cs="仿宋_GB2312"/>
          <w:color w:val="auto"/>
          <w:sz w:val="32"/>
          <w:szCs w:val="32"/>
          <w:highlight w:val="none"/>
        </w:rPr>
        <w:t>顺利实施，保障被征收人的合法权益，根据《国有土地上房屋征收与补偿条例》《内蒙古自治区国有土地上房屋征收与补偿条例》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国有土地上房屋征收评估办法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,结合征收工作实际，制定本方案。</w:t>
      </w:r>
    </w:p>
    <w:p w14:paraId="03263E8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征收主体</w:t>
      </w:r>
    </w:p>
    <w:p w14:paraId="17B2AE7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赤峰市元宝山区人民政府</w:t>
      </w:r>
    </w:p>
    <w:p w14:paraId="681AAA2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征收部门</w:t>
      </w:r>
    </w:p>
    <w:p w14:paraId="024CD96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赤峰市元宝山区住房保障服务中心</w:t>
      </w:r>
    </w:p>
    <w:p w14:paraId="49D9FFF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实施单位</w:t>
      </w:r>
    </w:p>
    <w:p w14:paraId="4696816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赤峰市元宝山区交通运输局负责，赤峰市元宝山区西露天街道办事处配合。</w:t>
      </w:r>
    </w:p>
    <w:p w14:paraId="248E290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房屋征收具体工作由赤峰市元宝山区交通运输局负责，是本项目房屋征收的实施主体、责任主体和维稳主体，具体负责本项目的房屋征收补偿工作，涉及各镇街配合相关工作。</w:t>
      </w:r>
    </w:p>
    <w:p w14:paraId="7680E8B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四、征收范围</w:t>
      </w:r>
    </w:p>
    <w:p w14:paraId="6CC24BA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G4515大广高速公路赤峰至绥中联络线赤峰至凌源（蒙辽界）公路工程建设项目元宝山区段（具体见征地红线图）。凡在此范围内国有土地上的房屋及附属物、附属设施等均属征收对象。</w:t>
      </w:r>
    </w:p>
    <w:p w14:paraId="77394A4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五、房屋征收签约、搬迁时限</w:t>
      </w:r>
    </w:p>
    <w:p w14:paraId="38A6EC0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（一）签约时限</w:t>
      </w:r>
    </w:p>
    <w:p w14:paraId="1ED0857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自元宝山区人民政府发布房屋征收决定公告之日起90日内。</w:t>
      </w:r>
    </w:p>
    <w:p w14:paraId="7BBE7A0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（二）搬迁时限</w:t>
      </w:r>
    </w:p>
    <w:p w14:paraId="5FC0A85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自签订房屋征收补偿协议之日起30日内。</w:t>
      </w:r>
    </w:p>
    <w:p w14:paraId="18A4E7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snapToGrid w:val="0"/>
          <w:color w:val="auto"/>
          <w:kern w:val="0"/>
          <w:sz w:val="32"/>
          <w:szCs w:val="32"/>
          <w:lang w:val="en-US" w:eastAsia="zh-CN" w:bidi="ar-SA"/>
        </w:rPr>
        <w:t>六、</w:t>
      </w:r>
      <w:r>
        <w:rPr>
          <w:rFonts w:hint="eastAsia" w:ascii="黑体" w:hAnsi="黑体" w:eastAsia="黑体" w:cs="黑体"/>
          <w:b w:val="0"/>
          <w:bCs w:val="0"/>
          <w:color w:val="auto"/>
          <w:sz w:val="32"/>
          <w:szCs w:val="32"/>
          <w:highlight w:val="none"/>
          <w:lang w:val="en-US" w:eastAsia="zh-CN"/>
        </w:rPr>
        <w:t>征收补偿内容及方式</w:t>
      </w:r>
    </w:p>
    <w:p w14:paraId="17B3F4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（一）补偿内容</w:t>
      </w:r>
    </w:p>
    <w:p w14:paraId="4C37CA3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对被征收人给予的补偿包括：被征收房屋价值的补偿；因征收房屋造成的搬迁、临时安置的补偿；因征收房屋造成的停产停业损失的补偿。</w:t>
      </w:r>
    </w:p>
    <w:p w14:paraId="03B951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686" w:leftChars="0" w:firstLine="0" w:firstLineChars="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snapToGrid w:val="0"/>
          <w:color w:val="auto"/>
          <w:kern w:val="0"/>
          <w:sz w:val="32"/>
          <w:szCs w:val="32"/>
          <w:lang w:val="en-US" w:eastAsia="zh-CN" w:bidi="ar-SA"/>
        </w:rPr>
        <w:t>（二）</w:t>
      </w:r>
      <w:r>
        <w:rPr>
          <w:rFonts w:hint="eastAsia" w:ascii="楷体_GB2312" w:hAnsi="楷体_GB2312" w:eastAsia="楷体_GB2312" w:cs="楷体_GB2312"/>
          <w:color w:val="auto"/>
          <w:sz w:val="32"/>
          <w:szCs w:val="32"/>
          <w:highlight w:val="none"/>
          <w:lang w:val="en-US" w:eastAsia="zh-CN"/>
        </w:rPr>
        <w:t>补偿方式</w:t>
      </w:r>
    </w:p>
    <w:p w14:paraId="126B6F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住宅房屋被征收人可以选择货币补偿，也可以选择房屋产权调换。被征收人选择货币补偿的，不再享受产权调换相关政策。非住宅房屋只进行货币补偿。</w:t>
      </w:r>
    </w:p>
    <w:p w14:paraId="6D041B7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七、住宅房屋补偿</w:t>
      </w:r>
    </w:p>
    <w:p w14:paraId="38C5C19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住宅房屋是指土地使用权范围内的有证房屋及其附属房屋和设施。</w:t>
      </w:r>
    </w:p>
    <w:p w14:paraId="0D12B40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有证房屋是指被征收房屋所有权人在权属登记部门依法登记，权属证明用途栏内标明为“住宅”的房屋，或被认定为可按有证住宅进行补偿的房屋。</w:t>
      </w:r>
    </w:p>
    <w:p w14:paraId="3F203A2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附属房是指未依法登记，同时未被认定为有证房屋，且在土地使用权范围内的承重墙体独立，门窗齐全的建筑物。</w:t>
      </w:r>
    </w:p>
    <w:p w14:paraId="5441CCC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（一）货币补偿</w:t>
      </w:r>
    </w:p>
    <w:p w14:paraId="523AFDD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1、有证房屋补偿。被征收房屋的价值，由选定的房地产价格评估机构按照同等建筑面积、类似新建商品住宅市场价格给予以评估确定。</w:t>
      </w:r>
    </w:p>
    <w:p w14:paraId="79FA214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附属房屋补偿。土地使用证范围以内有证房屋面积以外的已建建筑，按其重新建造的成本价值折旧，由选定的房地产价格评估机构评估确定补偿价格。因历史原因，土地使用证范围内未经批准在一层房屋上加建的建筑及土地使用证范围外建成的附属房屋，且被征收人积极配合征收工作，未被认定为违章建筑的，经评估机构评估后予以补偿。</w:t>
      </w:r>
    </w:p>
    <w:p w14:paraId="1B0DD375">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pacing w:val="-20"/>
          <w:sz w:val="32"/>
          <w:szCs w:val="32"/>
          <w:highlight w:val="none"/>
          <w:lang w:val="en-US" w:eastAsia="zh-CN"/>
        </w:rPr>
        <w:t>3、未建部分补偿。土地使用权范围以内未建部分补偿300元/每平方米。</w:t>
      </w:r>
    </w:p>
    <w:p w14:paraId="692EC923">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0"/>
          <w:sz w:val="32"/>
          <w:szCs w:val="32"/>
          <w:highlight w:val="none"/>
          <w:lang w:val="en-US" w:eastAsia="zh-CN"/>
        </w:rPr>
        <w:t xml:space="preserve">4、附着物及设施补偿。按由选定的房地产价格评估机构按重置成本法评估确定补偿价格。           </w:t>
      </w:r>
      <w:r>
        <w:rPr>
          <w:rFonts w:hint="eastAsia" w:ascii="仿宋_GB2312" w:hAnsi="仿宋_GB2312" w:eastAsia="仿宋_GB2312" w:cs="仿宋_GB2312"/>
          <w:color w:val="auto"/>
          <w:sz w:val="32"/>
          <w:szCs w:val="32"/>
          <w:highlight w:val="none"/>
          <w:lang w:val="en-US" w:eastAsia="zh-CN"/>
        </w:rPr>
        <w:t xml:space="preserve">                                                                                                                                                                                                                                                                                                                                                                                                                                                                                                                                                                                                                                                                                                                                                                                                                                                                                                                                                                                                                                                                                                                                                                                                                                                                                     </w:t>
      </w:r>
    </w:p>
    <w:p w14:paraId="71FDF7A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5、装饰装修补偿。被征收房屋的装饰装修由选定的房地产价格评估机构按《国有土地上房屋征收评估办法》进行评估，按评估价格进行补偿，补偿标准按房屋建筑面积计算，一般不超过300元/平方米。</w:t>
      </w:r>
    </w:p>
    <w:p w14:paraId="52918B1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产权调换方式：</w:t>
      </w:r>
    </w:p>
    <w:p w14:paraId="0F72FB1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有证房屋调换</w:t>
      </w:r>
    </w:p>
    <w:p w14:paraId="36FC8C7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征收个人住宅房屋，被征收人选择产权调换的，调换至多层住宅按照有证建筑面积1:1.2的比例调换，调换至高层住宅按照有证建筑面积1:1.3的比例调换，调换的商品房位于</w:t>
      </w:r>
      <w:r>
        <w:rPr>
          <w:rFonts w:hint="eastAsia" w:ascii="仿宋_GB2312" w:hAnsi="仿宋_GB2312" w:eastAsia="仿宋_GB2312" w:cs="仿宋_GB2312"/>
          <w:color w:val="auto"/>
          <w:sz w:val="32"/>
          <w:szCs w:val="32"/>
          <w:highlight w:val="none"/>
          <w:lang w:val="en-US" w:eastAsia="zh-CN"/>
        </w:rPr>
        <w:t>平庄</w:t>
      </w:r>
      <w:r>
        <w:rPr>
          <w:rFonts w:hint="eastAsia" w:ascii="仿宋_GB2312" w:hAnsi="仿宋_GB2312" w:eastAsia="仿宋_GB2312" w:cs="仿宋_GB2312"/>
          <w:color w:val="auto"/>
          <w:sz w:val="32"/>
          <w:szCs w:val="32"/>
          <w:highlight w:val="none"/>
        </w:rPr>
        <w:t>城区范围内。具体以安置房源所在地的市场价值结算差价。</w:t>
      </w:r>
    </w:p>
    <w:p w14:paraId="65CFCC6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附属房、附属设施不实行产权调换，按重置成本法评估的价格予以补偿。</w:t>
      </w:r>
    </w:p>
    <w:p w14:paraId="55F81A6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bookmarkStart w:id="0" w:name="_GoBack"/>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搬迁费及临时安置费</w:t>
      </w:r>
    </w:p>
    <w:bookmarkEnd w:id="0"/>
    <w:p w14:paraId="0EFAEC2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1、搬迁费</w:t>
      </w:r>
    </w:p>
    <w:p w14:paraId="18F9A07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被征收人在规定时间内搬离的，选择货币补偿的按照每宗土地给予2000元搬迁费。</w:t>
      </w:r>
      <w:r>
        <w:rPr>
          <w:rFonts w:hint="eastAsia" w:ascii="仿宋_GB2312" w:hAnsi="仿宋_GB2312" w:eastAsia="仿宋_GB2312" w:cs="仿宋_GB2312"/>
          <w:color w:val="auto"/>
          <w:sz w:val="32"/>
          <w:szCs w:val="32"/>
          <w:highlight w:val="none"/>
        </w:rPr>
        <w:t>选择产权调换的</w:t>
      </w:r>
      <w:r>
        <w:rPr>
          <w:rFonts w:hint="eastAsia" w:ascii="仿宋_GB2312" w:hAnsi="仿宋_GB2312" w:eastAsia="仿宋_GB2312" w:cs="仿宋_GB2312"/>
          <w:color w:val="auto"/>
          <w:sz w:val="32"/>
          <w:szCs w:val="32"/>
          <w:highlight w:val="none"/>
          <w:lang w:val="en-US" w:eastAsia="zh-CN"/>
        </w:rPr>
        <w:t>按照同等标准给予两次搬迁费。</w:t>
      </w:r>
    </w:p>
    <w:p w14:paraId="3C54BF5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2、临时安置费</w:t>
      </w:r>
    </w:p>
    <w:p w14:paraId="627BEA9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选择产权调换的</w:t>
      </w:r>
      <w:r>
        <w:rPr>
          <w:rFonts w:hint="eastAsia" w:ascii="仿宋_GB2312" w:hAnsi="仿宋_GB2312" w:eastAsia="仿宋_GB2312" w:cs="仿宋_GB2312"/>
          <w:color w:val="auto"/>
          <w:sz w:val="32"/>
          <w:szCs w:val="32"/>
          <w:highlight w:val="none"/>
          <w:lang w:val="en-US" w:eastAsia="zh-CN"/>
        </w:rPr>
        <w:t>被征收人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由征收实施单位在</w:t>
      </w:r>
      <w:r>
        <w:rPr>
          <w:rFonts w:hint="eastAsia" w:ascii="仿宋_GB2312" w:hAnsi="仿宋_GB2312" w:eastAsia="仿宋_GB2312" w:cs="仿宋_GB2312"/>
          <w:color w:val="auto"/>
          <w:sz w:val="32"/>
          <w:szCs w:val="32"/>
          <w:highlight w:val="none"/>
          <w:lang w:val="en-US" w:eastAsia="zh-CN"/>
        </w:rPr>
        <w:t>平庄城区</w:t>
      </w:r>
      <w:r>
        <w:rPr>
          <w:rFonts w:hint="eastAsia" w:ascii="仿宋_GB2312" w:hAnsi="仿宋_GB2312" w:eastAsia="仿宋_GB2312" w:cs="仿宋_GB2312"/>
          <w:color w:val="auto"/>
          <w:sz w:val="32"/>
          <w:szCs w:val="32"/>
          <w:highlight w:val="none"/>
        </w:rPr>
        <w:t>选择房屋进行安置。在安置房交付前，自行过渡。自搬迁完毕之日至通知其办理入住手续之日为过渡期，搬迁过渡期限不超过30个月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过渡期发放临时安置费。</w:t>
      </w:r>
    </w:p>
    <w:p w14:paraId="3645BC58">
      <w:pPr>
        <w:keepNext w:val="0"/>
        <w:keepLines w:val="0"/>
        <w:pageBreakBefore w:val="0"/>
        <w:widowControl/>
        <w:kinsoku w:val="0"/>
        <w:wordWrap/>
        <w:overflowPunct/>
        <w:topLinePunct w:val="0"/>
        <w:autoSpaceDE w:val="0"/>
        <w:autoSpaceDN w:val="0"/>
        <w:bidi w:val="0"/>
        <w:adjustRightInd w:val="0"/>
        <w:snapToGrid w:val="0"/>
        <w:spacing w:line="540" w:lineRule="exact"/>
        <w:ind w:firstLine="720" w:firstLineChars="200"/>
        <w:jc w:val="both"/>
        <w:textAlignment w:val="baseline"/>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临时安置费按被征收房屋有证房屋面积每月15元/平方米的标准支付，每户每月不低于1000元。逾期安置的，自逾期之日起，双倍发放临时安置费。</w:t>
      </w:r>
    </w:p>
    <w:p w14:paraId="3160BDA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住改非房屋的补偿</w:t>
      </w:r>
    </w:p>
    <w:p w14:paraId="429BFF1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住宅房屋改为非住宅用途的，征收时按住宅房屋进行补偿，</w:t>
      </w:r>
      <w:r>
        <w:rPr>
          <w:rFonts w:hint="eastAsia" w:ascii="仿宋_GB2312" w:hAnsi="仿宋_GB2312" w:eastAsia="仿宋_GB2312" w:cs="仿宋_GB2312"/>
          <w:color w:val="auto"/>
          <w:sz w:val="32"/>
          <w:szCs w:val="32"/>
          <w:highlight w:val="none"/>
          <w:lang w:val="en-US" w:eastAsia="zh-CN"/>
        </w:rPr>
        <w:t>征收</w:t>
      </w:r>
      <w:r>
        <w:rPr>
          <w:rFonts w:hint="eastAsia" w:ascii="仿宋_GB2312" w:hAnsi="仿宋_GB2312" w:eastAsia="仿宋_GB2312" w:cs="仿宋_GB2312"/>
          <w:color w:val="auto"/>
          <w:sz w:val="32"/>
          <w:szCs w:val="32"/>
          <w:highlight w:val="none"/>
        </w:rPr>
        <w:t>期间的经营损失按下列方式补偿：</w:t>
      </w:r>
    </w:p>
    <w:p w14:paraId="7FA2F1FE">
      <w:pPr>
        <w:keepNext w:val="0"/>
        <w:keepLines w:val="0"/>
        <w:pageBreakBefore w:val="0"/>
        <w:widowControl/>
        <w:kinsoku w:val="0"/>
        <w:wordWrap/>
        <w:overflowPunct/>
        <w:topLinePunct w:val="0"/>
        <w:autoSpaceDE w:val="0"/>
        <w:autoSpaceDN w:val="0"/>
        <w:bidi w:val="0"/>
        <w:adjustRightInd w:val="0"/>
        <w:snapToGrid w:val="0"/>
        <w:spacing w:line="540" w:lineRule="exact"/>
        <w:ind w:firstLine="720" w:firstLineChars="200"/>
        <w:jc w:val="both"/>
        <w:textAlignment w:val="baseline"/>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1</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经营者提供纳税证明的，补偿标准按照经营者在该房屋中生产、经营活动所缴纳的所得税金额确定，以经营者提供的上年度缴纳所得税证明，计算出上年度利润，一次性给予该利润额的1.5倍损失补偿。</w:t>
      </w:r>
    </w:p>
    <w:p w14:paraId="1567D47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营者不能提供缴纳所得税证明的，或者依照相关规定免税的，如营业执照与实际经营场所一致的，按经营年限分别补偿，连续经营五年以下的，一次性补偿10000元；连续经营五年以上(含五年)的，一次性补偿20000元。</w:t>
      </w:r>
    </w:p>
    <w:p w14:paraId="1D25A3C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非住宅房屋的补偿</w:t>
      </w:r>
    </w:p>
    <w:p w14:paraId="0805579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非住宅房屋是指被征收房屋所有权证用途栏内标明为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w:t>
      </w:r>
      <w:r>
        <w:rPr>
          <w:rFonts w:hint="eastAsia" w:ascii="仿宋_GB2312" w:hAnsi="仿宋_GB2312" w:eastAsia="仿宋_GB2312" w:cs="仿宋_GB2312"/>
          <w:color w:val="auto"/>
          <w:sz w:val="32"/>
          <w:szCs w:val="32"/>
          <w:highlight w:val="none"/>
        </w:rPr>
        <w:t>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仓储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等非住宅用途的房屋</w:t>
      </w:r>
      <w:r>
        <w:rPr>
          <w:rFonts w:hint="eastAsia" w:ascii="仿宋_GB2312" w:hAnsi="仿宋_GB2312" w:eastAsia="仿宋_GB2312" w:cs="仿宋_GB2312"/>
          <w:color w:val="auto"/>
          <w:sz w:val="32"/>
          <w:szCs w:val="32"/>
          <w:highlight w:val="none"/>
          <w:lang w:eastAsia="zh-CN"/>
        </w:rPr>
        <w:t>。</w:t>
      </w:r>
    </w:p>
    <w:p w14:paraId="6835238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）土地市场价，房屋重建成本价</w:t>
      </w:r>
    </w:p>
    <w:p w14:paraId="201F877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1、土地补偿标准</w:t>
      </w:r>
    </w:p>
    <w:p w14:paraId="61A499A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（1）出让用地的补偿标准</w:t>
      </w:r>
    </w:p>
    <w:p w14:paraId="23DBC71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依据《赤峰市元宝山区人民政府办公室关于公布实施城镇基准地价的通知》（元政字〔2025〕6号）文件的精神，由具有资质的评估机构评估确定。</w:t>
      </w:r>
    </w:p>
    <w:p w14:paraId="7E6F75E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（2）划拨用地的补偿标准</w:t>
      </w:r>
    </w:p>
    <w:p w14:paraId="7CE4BCF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依据《划拨土地使用权管理暂行办法》的规定，由具有资质的评估机构评估确定。</w:t>
      </w:r>
    </w:p>
    <w:p w14:paraId="3861FAA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2、房屋补偿标准</w:t>
      </w:r>
    </w:p>
    <w:p w14:paraId="45521EC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（1）有证房屋按其重新建造的成本价值折旧补偿，由选定的房地产价格评估机构评估确定。</w:t>
      </w:r>
    </w:p>
    <w:p w14:paraId="0095791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（2）附属房屋按其重新建造的成本价值折旧补偿，由选定的房地产价格评估机构评估确定。</w:t>
      </w:r>
    </w:p>
    <w:p w14:paraId="59BFEC1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（二）土地成本价，房屋市场价</w:t>
      </w:r>
    </w:p>
    <w:p w14:paraId="2620BE0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1、房屋补偿标准</w:t>
      </w:r>
    </w:p>
    <w:p w14:paraId="0E32BDB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（1）有证房屋按决定公告之日类似房地产的市场价格补偿，       由选定的房地产价格评估机构评估确定。</w:t>
      </w:r>
    </w:p>
    <w:p w14:paraId="2CCB17D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（2）附属房屋按其重新建造的成本价值折旧补偿，由选定的房地产价格评估机构评估确定。</w:t>
      </w:r>
    </w:p>
    <w:p w14:paraId="5B8C10E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2、土地补偿标准</w:t>
      </w:r>
    </w:p>
    <w:p w14:paraId="38D2967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（1）对于以出让方式取得的土地使用权收回的土地补偿包括：</w:t>
      </w:r>
    </w:p>
    <w:p w14:paraId="63FB16A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①征用集体土地时的补偿或购买此宗土地的价格；</w:t>
      </w:r>
    </w:p>
    <w:p w14:paraId="3854FA1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②办理用地手续时所交的税费；</w:t>
      </w:r>
    </w:p>
    <w:p w14:paraId="7C44DAF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③土地出让金实际交纳金额；</w:t>
      </w:r>
    </w:p>
    <w:p w14:paraId="09A26DA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④以上三项费用合计截至测算时点的同期银行贷款利息；</w:t>
      </w:r>
    </w:p>
    <w:p w14:paraId="6F36DCC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⑤土地治理费（每平方米30元）；</w:t>
      </w:r>
    </w:p>
    <w:p w14:paraId="45CC8FD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被征收人通过拍卖以资产包形式获得企业土地和房屋，无法剥离土地和房屋具体价值的，土地成本价可按整体获得总价的40%进行测算补偿。</w:t>
      </w:r>
    </w:p>
    <w:p w14:paraId="57BC96E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（2）对于以划拨方式取得的土地使用权收回的土地补偿包括</w:t>
      </w:r>
    </w:p>
    <w:p w14:paraId="238AC42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①征用集体土地时的补偿或购买此宗土地的价格；</w:t>
      </w:r>
    </w:p>
    <w:p w14:paraId="606DD72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②第①项费用截至测算时点的同期银行贷款利息；</w:t>
      </w:r>
    </w:p>
    <w:p w14:paraId="0E29041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③土地治理费补偿（每平方米30元）；</w:t>
      </w:r>
    </w:p>
    <w:p w14:paraId="6F5AC15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（三）附着物及设施补偿</w:t>
      </w:r>
    </w:p>
    <w:p w14:paraId="5F8EBC9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由选定的房地产价格评估机构按重置成本法评估确定。</w:t>
      </w:r>
    </w:p>
    <w:p w14:paraId="18A58DE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（四）搬迁费补偿</w:t>
      </w:r>
    </w:p>
    <w:p w14:paraId="5E13A81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被征收人为现生产企业的搬迁费按评估金额的1.5%确定；其他非住宅房屋的搬迁费按评估金额的1%确定。</w:t>
      </w:r>
    </w:p>
    <w:p w14:paraId="6B50D56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（五）停产、停业损失补偿</w:t>
      </w:r>
    </w:p>
    <w:p w14:paraId="6A193C0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对已领取营业执照进行税务登记并有纳税记录的，按评估金额的3%给予停产、停业损失补偿。</w:t>
      </w:r>
    </w:p>
    <w:p w14:paraId="6FD7668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九、住房保障</w:t>
      </w:r>
    </w:p>
    <w:p w14:paraId="46DC781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被征收人住宅房屋建筑面积低于50平方米，且在本行政区域内无其他住房的，按50平方米计算补偿金额。</w:t>
      </w:r>
    </w:p>
    <w:p w14:paraId="09E711D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十、土地使用权及未登记房屋的确定、认定</w:t>
      </w:r>
    </w:p>
    <w:p w14:paraId="143649D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认定机构由元宝山区人民政府组织自然资源局、住建局、综合执法局及相关镇、乡、街道办事处等部门成立房屋权属认定组，对拟征收范围内土地使用情况、未经登记的建筑及违章建筑情况进行调查认定和处理。</w:t>
      </w:r>
    </w:p>
    <w:p w14:paraId="4183F9D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(二)认定办法</w:t>
      </w:r>
    </w:p>
    <w:p w14:paraId="0E7F443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1、因历史原因，未依法取得土地证和房产证的被征收人，同时无档案登记的，原则按被征收人合法土地使用权范围内一栋独立的居住型房屋认定为有证房屋，出具认定意见。</w:t>
      </w:r>
    </w:p>
    <w:p w14:paraId="5C313F2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2、认定的有证房屋面积最高不超过合法土地使用权面积40%，且二层以上(含二层)及地下一层以下(含地下一层)不予认定。</w:t>
      </w:r>
    </w:p>
    <w:p w14:paraId="644780B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3、认定为有证房屋的条件:房屋有基础，有屋面，有承重构件，设施齐全，门窗齐全，达到房屋居住基本条件。</w:t>
      </w:r>
    </w:p>
    <w:p w14:paraId="672B8D6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4、没有土地使用权证的房屋，由自然资源局会同镇、乡、街道办事处共同实测，出具土地来源证明，一宗土地(或一个院落)认定为一户。通过确认土地使用权后，地上房屋的认定按以上规定执行。</w:t>
      </w:r>
    </w:p>
    <w:p w14:paraId="4A42124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在认定工作中被征收人应在政府公告的日期内到现场指界配合测量工作，并在指界表和勘察测量结果上签字确认，被征收人如果在公告日期内不能到现场指界测量并在勘察测量结果上签字确认的，由认定小组工作人员、测绘公司工作人员、无利害关系第三人等现场见证人员进行指界并在勘察测量结果上签字确认，由此产生的法律后果由被征收人自行承担。</w:t>
      </w:r>
    </w:p>
    <w:p w14:paraId="6E050A1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被征收原有证房屋已翻建、待建且非抢建的，在征收中房屋面积与证载面积一致的按证载面积进行补偿，房屋面积大于证载面积且被征收人能够提供翻建手续的，按翻建手续批准的建筑面积给予认定并进行补偿，否则不予认定。</w:t>
      </w:r>
    </w:p>
    <w:p w14:paraId="76318164">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十一、住宅房屋奖励政策</w:t>
      </w:r>
    </w:p>
    <w:p w14:paraId="6D39814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自初步估价结果送达之日起10日内签订征收补偿协议，并在协议约定期限内完成搬迁交付房屋的被征收人，以土地为单位，每宗土地一次性奖励人民币40000元;第11日至第20日签订征收补偿协议并在协议约定期限内完成搬迁交付房屋的，一次性奖励人民币30000元;第21日至第40日签订征收补偿协议并在协议约定期限内完成搬迁交付房屋的，一次性奖励人民币20000元;超过40日签订征收补偿协议的，没有奖励。</w:t>
      </w:r>
    </w:p>
    <w:p w14:paraId="16E39D3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被征收人积极配合房屋征收工作的，在初步估价结果送达之日起40日内签约，有证房屋的面积不足土地使用权面积40%的，依次在附属房屋、附属物(建筑部分)、未建部分中补足土地使用权面积的40%进行奖励，有证房屋面积与奖励面积之和最高限为200平方米，奖励部分按类似新建商品住宅的市场价格进行货币补偿。经奖励部分的附属房屋、附着物及未建部分不再另行补偿。</w:t>
      </w:r>
    </w:p>
    <w:p w14:paraId="1B0E729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未在约定期限内签订征收补偿协议的、取消一切奖励。</w:t>
      </w:r>
    </w:p>
    <w:p w14:paraId="1031A81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十二、评估机构的选定</w:t>
      </w:r>
    </w:p>
    <w:p w14:paraId="3F465F7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val="en-US" w:eastAsia="zh-CN"/>
        </w:rPr>
        <w:t>评估机构的确定</w:t>
      </w:r>
    </w:p>
    <w:p w14:paraId="66444DD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房地产价格评估机构由本项目内被征收人从不少于3家的备选房地产价格评估机构中协商一致选定。自征收部门公布房地产价格评估机构名单之日起10日内仍不能协商选定的，由被征收人投票选定，投票选定的房地产价格评估机构，应当有过半数被征收人参加投票并获得参加投票的被征收人的过半数票。若得票数均未超过参与投票总数二分之一，则由征收部门组织，采用抽签方式确定，并由公证处对投票、抽签过程进行公证。</w:t>
      </w:r>
    </w:p>
    <w:p w14:paraId="6CA0F0D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（二）地上附着物评估实施</w:t>
      </w:r>
    </w:p>
    <w:p w14:paraId="50E9705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征收房屋的价值时点为房屋征收决定公告之日。征收工作人员和房地产价格评估机构工作人员入户实地查勘，保存影像资料，被征收人应在查勘记录上签字或盖章确认。被征收人拒绝在实地查勘记录上签字或盖章的，由征收工作人员、评估机构工作人员和无利害关系的第三人见证。被征收人拒绝入户评估的，由征收实施单位通知被征收人入户时间等具体事项后，组织房地产价格评估机构在无利害关系的第三人见证下进行实地查勘，出具评估报告,有关情况在评估报告中说明。</w:t>
      </w:r>
    </w:p>
    <w:p w14:paraId="57EB496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十三、</w:t>
      </w:r>
      <w:r>
        <w:rPr>
          <w:rFonts w:hint="eastAsia" w:ascii="黑体" w:hAnsi="黑体" w:eastAsia="黑体" w:cs="黑体"/>
          <w:b w:val="0"/>
          <w:bCs w:val="0"/>
          <w:color w:val="auto"/>
          <w:sz w:val="32"/>
          <w:szCs w:val="32"/>
          <w:highlight w:val="none"/>
        </w:rPr>
        <w:t>其他规定</w:t>
      </w:r>
    </w:p>
    <w:p w14:paraId="349AADE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被征收人与房屋征收部门在本方案规定的签约期限内达不成补偿协议的，或者被征收房屋所有权人不明确的，由区人民政府按照征收补偿方案做出补偿决定，并在房屋征收范围内予以公告；被征收人对补偿决定不服的，可依法申请行政复议，也可以依法提起行政诉讼；被征收人在法定期限内不申请行政复议或者不提起行政诉讼，在补偿决定规定的期限内又不搬迁的，由区人民政府依法申请人民法院强制执行。</w:t>
      </w:r>
    </w:p>
    <w:p w14:paraId="44480EB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仿宋_GB2312" w:cs="方正公文仿宋"/>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签订征收补偿协议和领取补偿款时，由被征收人亲自办理，不能亲自办理需要委托他人代为办理的可出具具有法律效力的书面委托书，委托书应经过公证机关公证，否则不予办理;被征收土地上房屋所有权人已故尚未确定继承人的，应先办理继承公证，由继承人或由所有继承人按上述程序共同委托一人办理</w:t>
      </w:r>
      <w:r>
        <w:rPr>
          <w:rFonts w:hint="eastAsia" w:ascii="仿宋_GB2312" w:hAnsi="仿宋_GB2312" w:eastAsia="仿宋_GB2312" w:cs="仿宋_GB2312"/>
          <w:color w:val="auto"/>
          <w:sz w:val="32"/>
          <w:szCs w:val="32"/>
          <w:highlight w:val="none"/>
          <w:lang w:eastAsia="zh-CN"/>
        </w:rPr>
        <w:t>。</w:t>
      </w:r>
    </w:p>
    <w:p w14:paraId="6C67936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pacing w:val="0"/>
          <w:sz w:val="32"/>
          <w:szCs w:val="32"/>
          <w:highlight w:val="none"/>
        </w:rPr>
      </w:pPr>
      <w:r>
        <w:rPr>
          <w:rFonts w:hint="eastAsia" w:ascii="楷体_GB2312" w:hAnsi="楷体_GB2312" w:eastAsia="楷体_GB2312" w:cs="楷体_GB2312"/>
          <w:color w:val="auto"/>
          <w:spacing w:val="0"/>
          <w:sz w:val="32"/>
          <w:szCs w:val="32"/>
          <w:highlight w:val="none"/>
          <w:lang w:eastAsia="zh-CN"/>
        </w:rPr>
        <w:t>（</w:t>
      </w:r>
      <w:r>
        <w:rPr>
          <w:rFonts w:hint="eastAsia" w:ascii="楷体_GB2312" w:hAnsi="楷体_GB2312" w:eastAsia="楷体_GB2312" w:cs="楷体_GB2312"/>
          <w:color w:val="auto"/>
          <w:spacing w:val="0"/>
          <w:sz w:val="32"/>
          <w:szCs w:val="32"/>
          <w:highlight w:val="none"/>
          <w:lang w:val="en-US" w:eastAsia="zh-CN"/>
        </w:rPr>
        <w:t>三</w:t>
      </w:r>
      <w:r>
        <w:rPr>
          <w:rFonts w:hint="eastAsia" w:ascii="楷体_GB2312" w:hAnsi="楷体_GB2312" w:eastAsia="楷体_GB2312" w:cs="楷体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被征收土地上的房屋设有抵押权的，由征收部门告知抵押权人。被征收土地上的房屋存在租赁关系的或设有抵押权的，自实施单位通知被征收人搬迁之日起，被征收人自行解除租赁或抵押关系。被征收土地上的房屋存在权属、遗产等纠纷的，由当事人双方在房屋征收期限内自行解决，征收单位不承担房屋租赁、抵押及权属、遗产纠纷所产生的任何经济和法律责任。逾期不能解决的，由被征收土地上的房屋的利益人提出申请，提存征收补偿利益，先行拆除被征收土地上的房屋及建筑物、构筑物，按法院或仲裁机构的最终裁决或当事人协商意见分配补偿利益。</w:t>
      </w:r>
    </w:p>
    <w:p w14:paraId="4D60613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四</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自征收范围确定后，任何单位和个人不得在房屋土地征收范围内实施新建、扩建、改建房屋和改变房屋用途等不当增加补偿费用的行为，违反规定实施的，不予补偿。</w:t>
      </w:r>
    </w:p>
    <w:p w14:paraId="456AE27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征收部门将前款所列事项书面通知住建、</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rPr>
        <w:t>、公安、市场监督、税务等有关部门，暂停办理相关手续。暂停办理的书面通知载明暂停期限，暂停期限最长不超过一年。</w:t>
      </w:r>
    </w:p>
    <w:p w14:paraId="7B99399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五</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房屋被依法征收的，国有土地使用权同时收回。</w:t>
      </w:r>
    </w:p>
    <w:p w14:paraId="1105F71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pacing w:val="20"/>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六</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pacing w:val="20"/>
          <w:sz w:val="32"/>
          <w:szCs w:val="32"/>
          <w:highlight w:val="none"/>
        </w:rPr>
        <w:t>被征收土地上的房屋发生的水、电、煤气、暖、有线电视等相关费用被征收人自行结清。征收补偿协议签订后，被征收人不得私自拆卸、损毁原房屋和附属设施，否则按评估价格赔偿。</w:t>
      </w:r>
    </w:p>
    <w:p w14:paraId="3582B3AD">
      <w:pPr>
        <w:keepNext w:val="0"/>
        <w:keepLines w:val="0"/>
        <w:pageBreakBefore w:val="0"/>
        <w:widowControl/>
        <w:kinsoku w:val="0"/>
        <w:wordWrap/>
        <w:overflowPunct/>
        <w:topLinePunct w:val="0"/>
        <w:autoSpaceDE w:val="0"/>
        <w:autoSpaceDN w:val="0"/>
        <w:bidi w:val="0"/>
        <w:adjustRightInd w:val="0"/>
        <w:snapToGrid w:val="0"/>
        <w:spacing w:line="540" w:lineRule="exact"/>
        <w:ind w:firstLine="720" w:firstLineChars="200"/>
        <w:jc w:val="both"/>
        <w:textAlignment w:val="baseline"/>
        <w:rPr>
          <w:rFonts w:hint="eastAsia" w:ascii="仿宋_GB2312" w:hAnsi="仿宋_GB2312" w:eastAsia="仿宋_GB2312" w:cs="仿宋_GB2312"/>
          <w:color w:val="auto"/>
          <w:spacing w:val="20"/>
          <w:sz w:val="32"/>
          <w:szCs w:val="32"/>
          <w:highlight w:val="none"/>
        </w:rPr>
      </w:pPr>
      <w:r>
        <w:rPr>
          <w:rFonts w:hint="eastAsia" w:ascii="方正公文仿宋" w:hAnsi="方正公文仿宋" w:eastAsia="方正公文仿宋" w:cs="方正公文仿宋"/>
          <w:color w:val="auto"/>
          <w:spacing w:val="20"/>
          <w:sz w:val="32"/>
          <w:szCs w:val="32"/>
          <w:highlight w:val="none"/>
          <w:lang w:eastAsia="zh-CN"/>
        </w:rPr>
        <w:t>（</w:t>
      </w:r>
      <w:r>
        <w:rPr>
          <w:rFonts w:hint="eastAsia" w:ascii="方正公文仿宋" w:hAnsi="方正公文仿宋" w:eastAsia="方正公文仿宋" w:cs="方正公文仿宋"/>
          <w:color w:val="auto"/>
          <w:spacing w:val="20"/>
          <w:sz w:val="32"/>
          <w:szCs w:val="32"/>
          <w:highlight w:val="none"/>
          <w:lang w:val="en-US" w:eastAsia="zh-CN"/>
        </w:rPr>
        <w:t>七</w:t>
      </w:r>
      <w:r>
        <w:rPr>
          <w:rFonts w:hint="eastAsia" w:ascii="方正公文仿宋" w:hAnsi="方正公文仿宋" w:eastAsia="方正公文仿宋" w:cs="方正公文仿宋"/>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征收过程中肆意滋事、无理取闹，妨碍执行公务的单位和个人，由公安机关依法处理。构成违反治安管理行为的，依法给予治安管理处罚。构成犯罪的，依法追究刑事责任。</w:t>
      </w:r>
    </w:p>
    <w:p w14:paraId="0AA77A6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八</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对被征收人的补偿以土地证为计户依据，按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一证一户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的原则进行补偿。</w:t>
      </w:r>
    </w:p>
    <w:p w14:paraId="3314EC9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方正公文仿宋" w:hAnsi="方正公文仿宋" w:eastAsia="方正公文仿宋" w:cs="方正公文仿宋"/>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九</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本方案仅适用于</w:t>
      </w:r>
      <w:r>
        <w:rPr>
          <w:rFonts w:hint="eastAsia" w:ascii="仿宋_GB2312" w:hAnsi="仿宋_GB2312" w:eastAsia="仿宋_GB2312" w:cs="仿宋_GB2312"/>
          <w:color w:val="auto"/>
          <w:sz w:val="32"/>
          <w:szCs w:val="32"/>
          <w:highlight w:val="none"/>
          <w:lang w:val="en-US" w:eastAsia="zh-CN"/>
        </w:rPr>
        <w:t>本项目国有</w:t>
      </w:r>
      <w:r>
        <w:rPr>
          <w:rFonts w:hint="eastAsia" w:ascii="仿宋_GB2312" w:hAnsi="仿宋_GB2312" w:eastAsia="仿宋_GB2312" w:cs="仿宋_GB2312"/>
          <w:color w:val="auto"/>
          <w:sz w:val="32"/>
          <w:szCs w:val="32"/>
          <w:highlight w:val="none"/>
        </w:rPr>
        <w:t>土地征收补偿安置，不适用于乡村整治、基础设施、工业园区、项目建设、煤矿棚户区改造、沉陷区治理、危房改造等其他项目。</w:t>
      </w:r>
    </w:p>
    <w:p w14:paraId="040BFA99">
      <w:pPr>
        <w:keepNext w:val="0"/>
        <w:keepLines w:val="0"/>
        <w:pageBreakBefore w:val="0"/>
        <w:widowControl/>
        <w:kinsoku w:val="0"/>
        <w:wordWrap/>
        <w:overflowPunct/>
        <w:topLinePunct w:val="0"/>
        <w:autoSpaceDE w:val="0"/>
        <w:autoSpaceDN w:val="0"/>
        <w:bidi w:val="0"/>
        <w:adjustRightInd w:val="0"/>
        <w:snapToGrid w:val="0"/>
        <w:spacing w:line="540" w:lineRule="exact"/>
        <w:ind w:firstLine="720" w:firstLineChars="200"/>
        <w:jc w:val="both"/>
        <w:textAlignment w:val="baseline"/>
        <w:rPr>
          <w:rFonts w:hint="eastAsia" w:ascii="方正公文仿宋" w:hAnsi="方正公文仿宋" w:eastAsia="方正公文仿宋" w:cs="方正公文仿宋"/>
          <w:color w:val="auto"/>
          <w:spacing w:val="20"/>
          <w:sz w:val="32"/>
          <w:szCs w:val="32"/>
          <w:highlight w:val="none"/>
          <w:lang w:val="en-US" w:eastAsia="zh-CN"/>
        </w:rPr>
      </w:pPr>
      <w:r>
        <w:rPr>
          <w:rFonts w:hint="eastAsia" w:ascii="楷体_GB2312" w:hAnsi="楷体_GB2312" w:eastAsia="楷体_GB2312" w:cs="楷体_GB2312"/>
          <w:color w:val="auto"/>
          <w:spacing w:val="20"/>
          <w:sz w:val="32"/>
          <w:szCs w:val="32"/>
          <w:highlight w:val="none"/>
          <w:lang w:eastAsia="zh-CN"/>
        </w:rPr>
        <w:t>（</w:t>
      </w:r>
      <w:r>
        <w:rPr>
          <w:rFonts w:hint="eastAsia" w:ascii="楷体_GB2312" w:hAnsi="楷体_GB2312" w:eastAsia="楷体_GB2312" w:cs="楷体_GB2312"/>
          <w:color w:val="auto"/>
          <w:spacing w:val="20"/>
          <w:sz w:val="32"/>
          <w:szCs w:val="32"/>
          <w:highlight w:val="none"/>
          <w:lang w:val="en-US" w:eastAsia="zh-CN"/>
        </w:rPr>
        <w:t>十</w:t>
      </w:r>
      <w:r>
        <w:rPr>
          <w:rFonts w:hint="eastAsia" w:ascii="楷体_GB2312" w:hAnsi="楷体_GB2312" w:eastAsia="楷体_GB2312" w:cs="楷体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本方案未尽事宜，依照</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国有土地上房屋征收与补偿条例</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内蒙古自治区国有土地上房屋征收与补偿条例</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lang w:val="en-US" w:eastAsia="zh-CN"/>
        </w:rPr>
        <w:t>及有关规定执行。</w:t>
      </w:r>
    </w:p>
    <w:p w14:paraId="1BD2EA2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十一</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征收过程中遇到本方案未包含情况的，由元宝山区人民政府依据相关法律法规另行公布补充方案，与本方案具有同等法律效力。</w:t>
      </w:r>
    </w:p>
    <w:p w14:paraId="59BE11B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十二</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本方案由</w:t>
      </w:r>
      <w:r>
        <w:rPr>
          <w:rFonts w:hint="eastAsia" w:ascii="仿宋_GB2312" w:hAnsi="仿宋_GB2312" w:eastAsia="仿宋_GB2312" w:cs="仿宋_GB2312"/>
          <w:color w:val="auto"/>
          <w:sz w:val="32"/>
          <w:szCs w:val="32"/>
          <w:highlight w:val="none"/>
          <w:lang w:eastAsia="zh-CN"/>
        </w:rPr>
        <w:t>赤峰市</w:t>
      </w:r>
      <w:r>
        <w:rPr>
          <w:rFonts w:hint="eastAsia" w:ascii="仿宋_GB2312" w:hAnsi="仿宋_GB2312" w:eastAsia="仿宋_GB2312" w:cs="仿宋_GB2312"/>
          <w:color w:val="auto"/>
          <w:sz w:val="32"/>
          <w:szCs w:val="32"/>
          <w:highlight w:val="none"/>
          <w:lang w:val="en-US" w:eastAsia="zh-CN"/>
        </w:rPr>
        <w:t>元宝山住房保障服务中心</w:t>
      </w:r>
      <w:r>
        <w:rPr>
          <w:rFonts w:hint="eastAsia"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sz w:val="32"/>
          <w:szCs w:val="32"/>
          <w:highlight w:val="none"/>
          <w:lang w:eastAsia="zh-CN"/>
        </w:rPr>
        <w:t>。</w:t>
      </w:r>
    </w:p>
    <w:sectPr>
      <w:footerReference r:id="rId5" w:type="default"/>
      <w:pgSz w:w="11900" w:h="16830"/>
      <w:pgMar w:top="1430" w:right="1460" w:bottom="1436" w:left="1450" w:header="0" w:footer="11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D774F3-F8F8-46BD-ACD7-0D57436F25CF}"/>
  </w:font>
  <w:font w:name="黑体">
    <w:panose1 w:val="02010609060101010101"/>
    <w:charset w:val="86"/>
    <w:family w:val="auto"/>
    <w:pitch w:val="default"/>
    <w:sig w:usb0="800002BF" w:usb1="38CF7CFA" w:usb2="00000016" w:usb3="00000000" w:csb0="00040001" w:csb1="00000000"/>
    <w:embedRegular r:id="rId2" w:fontKey="{B2E6C8DE-A34F-4BE0-89CD-4A7784FF0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embedRegular r:id="rId3" w:fontKey="{D8348028-96B0-498E-A99F-C8CDA7F0F9A7}"/>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4" w:fontKey="{6E1BA9FF-BB5F-4309-94CC-3E9886E4B046}"/>
  </w:font>
  <w:font w:name="仿宋_GB2312">
    <w:panose1 w:val="02010609030101010101"/>
    <w:charset w:val="86"/>
    <w:family w:val="auto"/>
    <w:pitch w:val="default"/>
    <w:sig w:usb0="00000001" w:usb1="080E0000" w:usb2="00000000" w:usb3="00000000" w:csb0="00040000" w:csb1="00000000"/>
    <w:embedRegular r:id="rId5" w:fontKey="{0A1F3FC2-E41C-4EDD-B700-CE54898FE737}"/>
  </w:font>
  <w:font w:name="楷体_GB2312">
    <w:panose1 w:val="02010609030101010101"/>
    <w:charset w:val="86"/>
    <w:family w:val="auto"/>
    <w:pitch w:val="default"/>
    <w:sig w:usb0="00000001" w:usb1="080E0000" w:usb2="00000000" w:usb3="00000000" w:csb0="00040000" w:csb1="00000000"/>
    <w:embedRegular r:id="rId6" w:fontKey="{D2F74663-9E0F-4B89-BD67-0BAB8719FF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02A2">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43EFA">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43EFA">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AA7B5F"/>
    <w:rsid w:val="07734981"/>
    <w:rsid w:val="089B5FAD"/>
    <w:rsid w:val="0913264A"/>
    <w:rsid w:val="129802DC"/>
    <w:rsid w:val="144E43BD"/>
    <w:rsid w:val="1DB3772A"/>
    <w:rsid w:val="205E1731"/>
    <w:rsid w:val="25F5515A"/>
    <w:rsid w:val="28E00DF8"/>
    <w:rsid w:val="2A1E17E8"/>
    <w:rsid w:val="2ADB2B70"/>
    <w:rsid w:val="2E357373"/>
    <w:rsid w:val="339C07F5"/>
    <w:rsid w:val="352670DE"/>
    <w:rsid w:val="35335A8B"/>
    <w:rsid w:val="35DD41DC"/>
    <w:rsid w:val="36CB73F5"/>
    <w:rsid w:val="3B4417D1"/>
    <w:rsid w:val="3DB26A85"/>
    <w:rsid w:val="42421090"/>
    <w:rsid w:val="50865DEF"/>
    <w:rsid w:val="51F718F5"/>
    <w:rsid w:val="553D66E9"/>
    <w:rsid w:val="59D06214"/>
    <w:rsid w:val="5A011ECC"/>
    <w:rsid w:val="5A3B68D8"/>
    <w:rsid w:val="5C04325E"/>
    <w:rsid w:val="5CE31AC8"/>
    <w:rsid w:val="5E047B93"/>
    <w:rsid w:val="5F4C1602"/>
    <w:rsid w:val="5FF76DFD"/>
    <w:rsid w:val="615E35D8"/>
    <w:rsid w:val="64F82C45"/>
    <w:rsid w:val="65E44051"/>
    <w:rsid w:val="6B023EC2"/>
    <w:rsid w:val="6BA84245"/>
    <w:rsid w:val="708741CD"/>
    <w:rsid w:val="709561C1"/>
    <w:rsid w:val="719A03EB"/>
    <w:rsid w:val="731B6CBE"/>
    <w:rsid w:val="7B3A3264"/>
    <w:rsid w:val="7BBE6C55"/>
    <w:rsid w:val="7F496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5347</Words>
  <Characters>5439</Characters>
  <TotalTime>69</TotalTime>
  <ScaleCrop>false</ScaleCrop>
  <LinksUpToDate>false</LinksUpToDate>
  <CharactersWithSpaces>6698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2026-01-26T14:49:00Z</dcterms:created>
  <dc:creator>Admin</dc:creator>
  <cp:lastModifiedBy>网上邻居</cp:lastModifiedBy>
  <cp:lastPrinted>2026-05-20T02:45:00Z</cp:lastPrinted>
  <dcterms:modified xsi:type="dcterms:W3CDTF">2026-05-20T07:21:46Z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2026-01-26T14:49:01Z</vt:filetime>
  </property>
  <property fmtid="{D5CDD505-2E9C-101B-9397-08002B2CF9AE}" pid="4" name="UsrData">
    <vt:lpwstr>69770e5a0c9584001fc6822awl</vt:lpwstr>
  </property>
  <property fmtid="{D5CDD505-2E9C-101B-9397-08002B2CF9AE}" pid="5" name="KSOTemplateDocerSaveRecord">
    <vt:lpwstr>eyJoZGlkIjoiYTk3OTgyNTkxZmI1ZTZhZjRhNTI5YjIzZTFjYzE0NzciLCJ1c2VySWQiOiI1MzA3MzUzODEifQ==</vt:lpwstr>
  </property>
  <property fmtid="{D5CDD505-2E9C-101B-9397-08002B2CF9AE}" pid="6" name="KSOProductBuildVer">
    <vt:lpwstr>2052-12.1.0.23542</vt:lpwstr>
  </property>
  <property fmtid="{D5CDD505-2E9C-101B-9397-08002B2CF9AE}" pid="7" name="ICV">
    <vt:lpwstr>005C39BB511B42608ABF0964EE351ED3_13</vt:lpwstr>
  </property>
</Properties>
</file>