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0" w:firstLineChars="0"/>
        <w:jc w:val="center"/>
        <w:rPr>
          <w:rFonts w:hint="default" w:ascii="Times New Roman" w:hAnsi="Times New Roman" w:eastAsia="黑体" w:cs="Times New Roman"/>
          <w:spacing w:val="-12"/>
          <w:sz w:val="44"/>
        </w:rPr>
      </w:pPr>
    </w:p>
    <w:p>
      <w:pPr>
        <w:ind w:firstLine="0" w:firstLineChars="0"/>
        <w:jc w:val="center"/>
        <w:rPr>
          <w:rFonts w:hint="default" w:ascii="Times New Roman" w:hAnsi="Times New Roman" w:eastAsia="黑体" w:cs="Times New Roman"/>
          <w:spacing w:val="-12"/>
        </w:rPr>
      </w:pPr>
    </w:p>
    <w:p>
      <w:pPr>
        <w:widowControl/>
        <w:topLinePunct/>
        <w:adjustRightInd/>
        <w:snapToGrid/>
        <w:spacing w:line="800" w:lineRule="exact"/>
        <w:ind w:firstLine="0" w:firstLineChars="0"/>
        <w:jc w:val="center"/>
        <w:rPr>
          <w:rFonts w:hint="default" w:ascii="Times New Roman" w:hAnsi="Times New Roman" w:cs="Times New Roman"/>
          <w:b/>
          <w:sz w:val="32"/>
          <w:szCs w:val="32"/>
        </w:rPr>
      </w:pPr>
      <w:r>
        <w:rPr>
          <w:rFonts w:hint="default" w:ascii="Times New Roman" w:hAnsi="Times New Roman" w:cs="Times New Roman"/>
          <w:b/>
          <w:sz w:val="32"/>
          <w:szCs w:val="32"/>
        </w:rPr>
        <w:t>赤峰市元宝山区赤峰市建昌营煤业有限责任公司煤矿</w:t>
      </w:r>
    </w:p>
    <w:p>
      <w:pPr>
        <w:widowControl/>
        <w:topLinePunct/>
        <w:adjustRightInd/>
        <w:snapToGrid/>
        <w:spacing w:line="800" w:lineRule="exact"/>
        <w:ind w:firstLine="0" w:firstLineChars="0"/>
        <w:jc w:val="center"/>
        <w:rPr>
          <w:rFonts w:hint="default" w:ascii="Times New Roman" w:hAnsi="Times New Roman" w:cs="Times New Roman"/>
          <w:b/>
          <w:kern w:val="0"/>
          <w:sz w:val="44"/>
          <w:szCs w:val="44"/>
        </w:rPr>
      </w:pPr>
      <w:r>
        <w:rPr>
          <w:rFonts w:hint="default" w:ascii="Times New Roman" w:hAnsi="Times New Roman" w:cs="Times New Roman"/>
          <w:b/>
          <w:w w:val="93"/>
          <w:kern w:val="0"/>
          <w:sz w:val="44"/>
          <w:szCs w:val="44"/>
        </w:rPr>
        <w:t>202</w:t>
      </w:r>
      <w:r>
        <w:rPr>
          <w:rFonts w:hint="default" w:ascii="Times New Roman" w:hAnsi="Times New Roman" w:cs="Times New Roman"/>
          <w:b/>
          <w:w w:val="93"/>
          <w:kern w:val="0"/>
          <w:sz w:val="44"/>
          <w:szCs w:val="44"/>
          <w:lang w:val="en-US" w:eastAsia="zh-CN"/>
        </w:rPr>
        <w:t>4</w:t>
      </w:r>
      <w:r>
        <w:rPr>
          <w:rFonts w:hint="default" w:ascii="Times New Roman" w:hAnsi="Times New Roman" w:cs="Times New Roman"/>
          <w:b/>
          <w:w w:val="93"/>
          <w:kern w:val="0"/>
          <w:sz w:val="44"/>
          <w:szCs w:val="44"/>
        </w:rPr>
        <w:t>年度</w:t>
      </w:r>
      <w:r>
        <w:rPr>
          <w:rFonts w:hint="default" w:ascii="Times New Roman" w:hAnsi="Times New Roman" w:cs="Times New Roman"/>
          <w:b/>
          <w:sz w:val="44"/>
          <w:szCs w:val="44"/>
        </w:rPr>
        <w:t>矿山地质环境治理计划书</w:t>
      </w:r>
    </w:p>
    <w:p>
      <w:pPr>
        <w:ind w:firstLine="0" w:firstLineChars="0"/>
        <w:jc w:val="center"/>
        <w:rPr>
          <w:rFonts w:hint="default" w:ascii="Times New Roman" w:hAnsi="Times New Roman" w:cs="Times New Roman"/>
          <w:sz w:val="28"/>
        </w:rPr>
      </w:pPr>
    </w:p>
    <w:p>
      <w:pPr>
        <w:ind w:firstLine="0" w:firstLineChars="0"/>
        <w:jc w:val="center"/>
        <w:rPr>
          <w:rFonts w:hint="default" w:ascii="Times New Roman" w:hAnsi="Times New Roman" w:cs="Times New Roman"/>
          <w:sz w:val="28"/>
        </w:rPr>
      </w:pPr>
    </w:p>
    <w:p>
      <w:pPr>
        <w:ind w:firstLine="0" w:firstLineChars="0"/>
        <w:jc w:val="center"/>
        <w:rPr>
          <w:rFonts w:hint="default" w:ascii="Times New Roman" w:hAnsi="Times New Roman" w:cs="Times New Roman"/>
          <w:sz w:val="28"/>
        </w:rPr>
      </w:pPr>
    </w:p>
    <w:p>
      <w:pPr>
        <w:ind w:firstLine="0" w:firstLineChars="0"/>
        <w:jc w:val="center"/>
        <w:rPr>
          <w:rFonts w:hint="default" w:ascii="Times New Roman" w:hAnsi="Times New Roman" w:cs="Times New Roman"/>
          <w:sz w:val="28"/>
        </w:rPr>
      </w:pPr>
    </w:p>
    <w:p>
      <w:pPr>
        <w:ind w:firstLine="0" w:firstLineChars="0"/>
        <w:jc w:val="center"/>
        <w:rPr>
          <w:rFonts w:hint="default" w:ascii="Times New Roman" w:hAnsi="Times New Roman" w:cs="Times New Roman"/>
          <w:sz w:val="28"/>
        </w:rPr>
      </w:pPr>
    </w:p>
    <w:p>
      <w:pPr>
        <w:ind w:firstLine="0" w:firstLineChars="0"/>
        <w:jc w:val="center"/>
        <w:rPr>
          <w:rFonts w:hint="default" w:ascii="Times New Roman" w:hAnsi="Times New Roman" w:cs="Times New Roman"/>
          <w:sz w:val="28"/>
        </w:rPr>
      </w:pPr>
    </w:p>
    <w:p>
      <w:pPr>
        <w:ind w:firstLine="0" w:firstLineChars="0"/>
        <w:jc w:val="center"/>
        <w:rPr>
          <w:rFonts w:hint="default" w:ascii="Times New Roman" w:hAnsi="Times New Roman" w:cs="Times New Roman"/>
          <w:sz w:val="28"/>
        </w:rPr>
      </w:pPr>
    </w:p>
    <w:p>
      <w:pPr>
        <w:widowControl/>
        <w:topLinePunct/>
        <w:adjustRightInd/>
        <w:snapToGrid/>
        <w:ind w:firstLine="0" w:firstLineChars="0"/>
        <w:jc w:val="center"/>
        <w:rPr>
          <w:rFonts w:hint="default" w:ascii="Times New Roman" w:hAnsi="Times New Roman" w:cs="Times New Roman"/>
          <w:b/>
          <w:kern w:val="0"/>
          <w:sz w:val="32"/>
          <w:szCs w:val="22"/>
        </w:rPr>
      </w:pPr>
    </w:p>
    <w:p>
      <w:pPr>
        <w:widowControl/>
        <w:topLinePunct/>
        <w:adjustRightInd/>
        <w:snapToGrid/>
        <w:spacing w:line="240" w:lineRule="auto"/>
        <w:ind w:firstLine="0" w:firstLineChars="0"/>
        <w:jc w:val="center"/>
        <w:rPr>
          <w:rFonts w:hint="default" w:ascii="Times New Roman" w:hAnsi="Times New Roman" w:eastAsia="仿宋_GB2312" w:cs="Times New Roman"/>
          <w:kern w:val="0"/>
          <w:sz w:val="32"/>
          <w:szCs w:val="32"/>
        </w:rPr>
      </w:pPr>
    </w:p>
    <w:p>
      <w:pPr>
        <w:widowControl/>
        <w:topLinePunct/>
        <w:adjustRightInd/>
        <w:snapToGrid/>
        <w:ind w:firstLine="0" w:firstLineChars="0"/>
        <w:jc w:val="center"/>
        <w:rPr>
          <w:rFonts w:hint="default" w:ascii="Times New Roman" w:hAnsi="Times New Roman" w:cs="Times New Roman"/>
          <w:b/>
          <w:kern w:val="0"/>
          <w:sz w:val="32"/>
          <w:szCs w:val="22"/>
        </w:rPr>
      </w:pPr>
    </w:p>
    <w:p>
      <w:pPr>
        <w:widowControl/>
        <w:topLinePunct/>
        <w:adjustRightInd/>
        <w:snapToGrid/>
        <w:ind w:firstLine="0" w:firstLineChars="0"/>
        <w:jc w:val="center"/>
        <w:rPr>
          <w:rFonts w:hint="default" w:ascii="Times New Roman" w:hAnsi="Times New Roman" w:cs="Times New Roman"/>
          <w:b/>
          <w:kern w:val="0"/>
          <w:sz w:val="32"/>
          <w:szCs w:val="22"/>
        </w:rPr>
      </w:pPr>
    </w:p>
    <w:p>
      <w:pPr>
        <w:widowControl/>
        <w:topLinePunct/>
        <w:adjustRightInd/>
        <w:snapToGrid/>
        <w:ind w:firstLine="0" w:firstLineChars="0"/>
        <w:jc w:val="center"/>
        <w:rPr>
          <w:rFonts w:hint="default" w:ascii="Times New Roman" w:hAnsi="Times New Roman" w:cs="Times New Roman"/>
          <w:b/>
          <w:kern w:val="0"/>
          <w:sz w:val="32"/>
          <w:szCs w:val="22"/>
        </w:rPr>
      </w:pPr>
    </w:p>
    <w:p>
      <w:pPr>
        <w:widowControl/>
        <w:topLinePunct/>
        <w:adjustRightInd/>
        <w:snapToGrid/>
        <w:ind w:firstLine="0" w:firstLineChars="0"/>
        <w:jc w:val="center"/>
        <w:rPr>
          <w:rFonts w:hint="default" w:ascii="Times New Roman" w:hAnsi="Times New Roman" w:cs="Times New Roman"/>
          <w:b/>
          <w:kern w:val="0"/>
          <w:sz w:val="32"/>
          <w:szCs w:val="22"/>
        </w:rPr>
      </w:pPr>
    </w:p>
    <w:p>
      <w:pPr>
        <w:widowControl/>
        <w:topLinePunct/>
        <w:adjustRightInd/>
        <w:snapToGrid/>
        <w:ind w:firstLine="0" w:firstLineChars="0"/>
        <w:jc w:val="center"/>
        <w:rPr>
          <w:rFonts w:hint="default" w:ascii="Times New Roman" w:hAnsi="Times New Roman" w:cs="Times New Roman"/>
          <w:b/>
          <w:kern w:val="0"/>
          <w:sz w:val="32"/>
          <w:szCs w:val="22"/>
        </w:rPr>
      </w:pPr>
    </w:p>
    <w:p>
      <w:pPr>
        <w:widowControl/>
        <w:topLinePunct/>
        <w:adjustRightInd/>
        <w:snapToGrid/>
        <w:ind w:firstLine="0" w:firstLineChars="0"/>
        <w:jc w:val="center"/>
        <w:rPr>
          <w:rFonts w:hint="default" w:ascii="Times New Roman" w:hAnsi="Times New Roman" w:cs="Times New Roman"/>
          <w:b/>
          <w:kern w:val="0"/>
          <w:sz w:val="32"/>
          <w:szCs w:val="22"/>
        </w:rPr>
      </w:pPr>
    </w:p>
    <w:p>
      <w:pPr>
        <w:widowControl/>
        <w:topLinePunct/>
        <w:adjustRightInd/>
        <w:snapToGrid/>
        <w:ind w:firstLine="0" w:firstLineChars="0"/>
        <w:jc w:val="center"/>
        <w:rPr>
          <w:rFonts w:hint="default" w:ascii="Times New Roman" w:hAnsi="Times New Roman" w:cs="Times New Roman"/>
          <w:b/>
          <w:kern w:val="0"/>
          <w:sz w:val="32"/>
          <w:szCs w:val="22"/>
        </w:rPr>
      </w:pPr>
    </w:p>
    <w:p>
      <w:pPr>
        <w:widowControl/>
        <w:topLinePunct/>
        <w:adjustRightInd/>
        <w:snapToGrid/>
        <w:ind w:firstLine="0" w:firstLineChars="0"/>
        <w:jc w:val="center"/>
        <w:rPr>
          <w:rFonts w:hint="default" w:ascii="Times New Roman" w:hAnsi="Times New Roman" w:cs="Times New Roman"/>
          <w:b/>
          <w:kern w:val="0"/>
          <w:sz w:val="32"/>
          <w:szCs w:val="22"/>
        </w:rPr>
      </w:pPr>
    </w:p>
    <w:p>
      <w:pPr>
        <w:pStyle w:val="48"/>
        <w:ind w:left="113" w:leftChars="47"/>
        <w:jc w:val="center"/>
        <w:rPr>
          <w:rFonts w:hint="default" w:ascii="Times New Roman" w:hAnsi="Times New Roman" w:cs="Times New Roman"/>
          <w:b/>
          <w:szCs w:val="30"/>
        </w:rPr>
      </w:pPr>
      <w:r>
        <w:rPr>
          <w:rFonts w:hint="default" w:ascii="Times New Roman" w:hAnsi="Times New Roman" w:cs="Times New Roman"/>
          <w:b/>
          <w:szCs w:val="30"/>
        </w:rPr>
        <w:t>赤峰市建昌营煤业有限责任公司</w:t>
      </w:r>
    </w:p>
    <w:p>
      <w:pPr>
        <w:widowControl/>
        <w:topLinePunct/>
        <w:adjustRightInd/>
        <w:snapToGrid/>
        <w:ind w:firstLine="0" w:firstLineChars="0"/>
        <w:jc w:val="center"/>
        <w:rPr>
          <w:rFonts w:hint="default" w:ascii="Times New Roman" w:hAnsi="Times New Roman" w:eastAsia="仿宋_GB2312" w:cs="Times New Roman"/>
          <w:kern w:val="0"/>
          <w:sz w:val="30"/>
          <w:szCs w:val="30"/>
        </w:rPr>
      </w:pPr>
    </w:p>
    <w:p>
      <w:pPr>
        <w:widowControl/>
        <w:topLinePunct/>
        <w:adjustRightInd/>
        <w:snapToGrid/>
        <w:ind w:firstLine="0" w:firstLineChars="0"/>
        <w:jc w:val="center"/>
        <w:rPr>
          <w:rFonts w:hint="default" w:ascii="Times New Roman" w:hAnsi="Times New Roman" w:eastAsia="仿宋_GB2312" w:cs="Times New Roman"/>
          <w:kern w:val="0"/>
          <w:sz w:val="30"/>
          <w:szCs w:val="30"/>
        </w:rPr>
      </w:pPr>
      <w:r>
        <w:rPr>
          <w:rFonts w:hint="default" w:ascii="Times New Roman" w:hAnsi="Times New Roman" w:eastAsia="仿宋_GB2312" w:cs="Times New Roman"/>
          <w:kern w:val="0"/>
          <w:sz w:val="30"/>
          <w:szCs w:val="30"/>
        </w:rPr>
        <w:t>二〇二</w:t>
      </w:r>
      <w:r>
        <w:rPr>
          <w:rFonts w:hint="default" w:ascii="Times New Roman" w:hAnsi="Times New Roman" w:eastAsia="仿宋_GB2312" w:cs="Times New Roman"/>
          <w:kern w:val="0"/>
          <w:sz w:val="30"/>
          <w:szCs w:val="30"/>
          <w:lang w:val="en-US" w:eastAsia="zh-CN"/>
        </w:rPr>
        <w:t>四</w:t>
      </w:r>
      <w:r>
        <w:rPr>
          <w:rFonts w:hint="default" w:ascii="Times New Roman" w:hAnsi="Times New Roman" w:eastAsia="仿宋_GB2312" w:cs="Times New Roman"/>
          <w:kern w:val="0"/>
          <w:sz w:val="30"/>
          <w:szCs w:val="30"/>
        </w:rPr>
        <w:t>年</w:t>
      </w:r>
      <w:r>
        <w:rPr>
          <w:rFonts w:hint="default" w:ascii="Times New Roman" w:hAnsi="Times New Roman" w:eastAsia="仿宋_GB2312" w:cs="Times New Roman"/>
          <w:kern w:val="0"/>
          <w:sz w:val="30"/>
          <w:szCs w:val="30"/>
          <w:lang w:val="en-US" w:eastAsia="zh-CN"/>
        </w:rPr>
        <w:t>一</w:t>
      </w:r>
      <w:r>
        <w:rPr>
          <w:rFonts w:hint="default" w:ascii="Times New Roman" w:hAnsi="Times New Roman" w:eastAsia="仿宋_GB2312" w:cs="Times New Roman"/>
          <w:kern w:val="0"/>
          <w:sz w:val="30"/>
          <w:szCs w:val="30"/>
        </w:rPr>
        <w:t>月</w:t>
      </w:r>
    </w:p>
    <w:p>
      <w:pPr>
        <w:ind w:firstLine="480"/>
        <w:rPr>
          <w:rFonts w:hint="default" w:ascii="Times New Roman" w:hAnsi="Times New Roman" w:cs="Times New Roman"/>
          <w:highlight w:val="yellow"/>
        </w:rP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851" w:footer="992" w:gutter="0"/>
          <w:cols w:space="720" w:num="1"/>
          <w:docGrid w:linePitch="312" w:charSpace="0"/>
        </w:sectPr>
      </w:pPr>
    </w:p>
    <w:p>
      <w:pPr>
        <w:widowControl/>
        <w:topLinePunct/>
        <w:adjustRightInd/>
        <w:snapToGrid/>
        <w:spacing w:line="800" w:lineRule="exact"/>
        <w:ind w:firstLine="0" w:firstLineChars="0"/>
        <w:jc w:val="center"/>
        <w:rPr>
          <w:rFonts w:hint="default" w:ascii="Times New Roman" w:hAnsi="Times New Roman" w:cs="Times New Roman"/>
          <w:b/>
          <w:w w:val="93"/>
          <w:kern w:val="0"/>
          <w:sz w:val="32"/>
          <w:szCs w:val="32"/>
        </w:rPr>
      </w:pPr>
    </w:p>
    <w:p>
      <w:pPr>
        <w:widowControl/>
        <w:topLinePunct/>
        <w:adjustRightInd/>
        <w:snapToGrid/>
        <w:spacing w:line="800" w:lineRule="exact"/>
        <w:ind w:firstLine="0" w:firstLineChars="0"/>
        <w:jc w:val="center"/>
        <w:rPr>
          <w:rFonts w:hint="default" w:ascii="Times New Roman" w:hAnsi="Times New Roman" w:cs="Times New Roman"/>
          <w:b/>
          <w:sz w:val="32"/>
          <w:szCs w:val="32"/>
        </w:rPr>
      </w:pPr>
      <w:r>
        <w:rPr>
          <w:rFonts w:hint="default" w:ascii="Times New Roman" w:hAnsi="Times New Roman" w:cs="Times New Roman"/>
          <w:b/>
          <w:sz w:val="32"/>
          <w:szCs w:val="32"/>
        </w:rPr>
        <w:t>赤峰市元宝山区赤峰市建昌营煤业有限责任公司煤矿</w:t>
      </w:r>
    </w:p>
    <w:p>
      <w:pPr>
        <w:widowControl/>
        <w:topLinePunct/>
        <w:adjustRightInd/>
        <w:snapToGrid/>
        <w:spacing w:line="800" w:lineRule="exact"/>
        <w:ind w:firstLine="0" w:firstLineChars="0"/>
        <w:jc w:val="center"/>
        <w:rPr>
          <w:rFonts w:hint="default" w:ascii="Times New Roman" w:hAnsi="Times New Roman" w:cs="Times New Roman"/>
          <w:b/>
          <w:kern w:val="0"/>
          <w:sz w:val="44"/>
          <w:szCs w:val="44"/>
        </w:rPr>
      </w:pPr>
      <w:r>
        <w:rPr>
          <w:rFonts w:hint="default" w:ascii="Times New Roman" w:hAnsi="Times New Roman" w:cs="Times New Roman"/>
          <w:b/>
          <w:w w:val="93"/>
          <w:kern w:val="0"/>
          <w:sz w:val="44"/>
          <w:szCs w:val="44"/>
        </w:rPr>
        <w:t>202</w:t>
      </w:r>
      <w:r>
        <w:rPr>
          <w:rFonts w:hint="default" w:ascii="Times New Roman" w:hAnsi="Times New Roman" w:cs="Times New Roman"/>
          <w:b/>
          <w:w w:val="93"/>
          <w:kern w:val="0"/>
          <w:sz w:val="44"/>
          <w:szCs w:val="44"/>
          <w:lang w:val="en-US" w:eastAsia="zh-CN"/>
        </w:rPr>
        <w:t>4</w:t>
      </w:r>
      <w:r>
        <w:rPr>
          <w:rFonts w:hint="default" w:ascii="Times New Roman" w:hAnsi="Times New Roman" w:cs="Times New Roman"/>
          <w:b/>
          <w:w w:val="93"/>
          <w:kern w:val="0"/>
          <w:sz w:val="44"/>
          <w:szCs w:val="44"/>
        </w:rPr>
        <w:t>年度</w:t>
      </w:r>
      <w:r>
        <w:rPr>
          <w:rFonts w:hint="default" w:ascii="Times New Roman" w:hAnsi="Times New Roman" w:cs="Times New Roman"/>
          <w:b/>
          <w:sz w:val="44"/>
          <w:szCs w:val="44"/>
        </w:rPr>
        <w:t>矿山地质环境治理计划书</w:t>
      </w:r>
    </w:p>
    <w:p>
      <w:pPr>
        <w:spacing w:line="800" w:lineRule="exact"/>
        <w:ind w:firstLine="0" w:firstLineChars="0"/>
        <w:rPr>
          <w:rFonts w:hint="default" w:ascii="Times New Roman" w:hAnsi="Times New Roman" w:eastAsia="仿宋_GB2312" w:cs="Times New Roman"/>
          <w:b/>
          <w:sz w:val="32"/>
        </w:rPr>
      </w:pPr>
    </w:p>
    <w:p>
      <w:pPr>
        <w:spacing w:line="800" w:lineRule="exact"/>
        <w:ind w:firstLine="0" w:firstLineChars="0"/>
        <w:rPr>
          <w:rFonts w:hint="default" w:ascii="Times New Roman" w:hAnsi="Times New Roman" w:eastAsia="仿宋_GB2312" w:cs="Times New Roman"/>
          <w:b/>
          <w:sz w:val="32"/>
        </w:rPr>
      </w:pPr>
    </w:p>
    <w:p>
      <w:pPr>
        <w:spacing w:line="700" w:lineRule="exact"/>
        <w:ind w:firstLine="675" w:firstLineChars="210"/>
        <w:rPr>
          <w:rFonts w:hint="default" w:ascii="Times New Roman" w:hAnsi="Times New Roman" w:cs="Times New Roman"/>
          <w:b/>
          <w:sz w:val="32"/>
        </w:rPr>
      </w:pPr>
    </w:p>
    <w:p>
      <w:pPr>
        <w:spacing w:line="700" w:lineRule="exact"/>
        <w:ind w:firstLine="675" w:firstLineChars="210"/>
        <w:rPr>
          <w:rFonts w:hint="default" w:ascii="Times New Roman" w:hAnsi="Times New Roman" w:cs="Times New Roman"/>
          <w:b/>
          <w:sz w:val="32"/>
        </w:rPr>
      </w:pPr>
    </w:p>
    <w:p>
      <w:pPr>
        <w:spacing w:line="700" w:lineRule="exact"/>
        <w:ind w:firstLine="675" w:firstLineChars="210"/>
        <w:rPr>
          <w:rFonts w:hint="default" w:ascii="Times New Roman" w:hAnsi="Times New Roman" w:cs="Times New Roman"/>
          <w:b/>
          <w:sz w:val="32"/>
        </w:rPr>
      </w:pPr>
    </w:p>
    <w:p>
      <w:pPr>
        <w:spacing w:line="700" w:lineRule="exact"/>
        <w:ind w:firstLine="675" w:firstLineChars="210"/>
        <w:rPr>
          <w:rFonts w:hint="default" w:ascii="Times New Roman" w:hAnsi="Times New Roman" w:cs="Times New Roman"/>
          <w:b/>
          <w:sz w:val="32"/>
        </w:rPr>
      </w:pPr>
    </w:p>
    <w:p>
      <w:pPr>
        <w:spacing w:line="700" w:lineRule="exact"/>
        <w:ind w:firstLine="675" w:firstLineChars="210"/>
        <w:rPr>
          <w:rFonts w:hint="default" w:ascii="Times New Roman" w:hAnsi="Times New Roman" w:cs="Times New Roman"/>
          <w:b/>
          <w:sz w:val="32"/>
        </w:rPr>
      </w:pPr>
    </w:p>
    <w:p>
      <w:pPr>
        <w:spacing w:line="700" w:lineRule="exact"/>
        <w:ind w:firstLine="675" w:firstLineChars="210"/>
        <w:rPr>
          <w:rFonts w:hint="default" w:ascii="Times New Roman" w:hAnsi="Times New Roman" w:cs="Times New Roman"/>
          <w:b/>
          <w:sz w:val="32"/>
        </w:rPr>
      </w:pPr>
    </w:p>
    <w:p>
      <w:pPr>
        <w:spacing w:line="480" w:lineRule="auto"/>
        <w:ind w:firstLine="0" w:firstLineChars="0"/>
        <w:rPr>
          <w:rFonts w:hint="default" w:ascii="Times New Roman" w:hAnsi="Times New Roman" w:cs="Times New Roman"/>
          <w:sz w:val="30"/>
          <w:szCs w:val="30"/>
        </w:rPr>
      </w:pPr>
      <w:bookmarkStart w:id="0" w:name="_Toc192410264"/>
      <w:bookmarkStart w:id="1" w:name="_Toc192412209"/>
      <w:bookmarkStart w:id="2" w:name="_Toc192412215"/>
      <w:bookmarkStart w:id="3" w:name="_Toc192410270"/>
      <w:r>
        <w:rPr>
          <w:rFonts w:hint="default" w:ascii="Times New Roman" w:hAnsi="Times New Roman" w:cs="Times New Roman"/>
          <w:sz w:val="30"/>
          <w:szCs w:val="30"/>
        </w:rPr>
        <w:t>项目负责人</w:t>
      </w:r>
      <w:bookmarkEnd w:id="0"/>
      <w:bookmarkEnd w:id="1"/>
      <w:bookmarkStart w:id="4" w:name="_Toc192410265"/>
      <w:bookmarkStart w:id="5" w:name="_Toc192412210"/>
      <w:r>
        <w:rPr>
          <w:rFonts w:hint="eastAsia" w:ascii="Times New Roman" w:hAnsi="Times New Roman" w:cs="Times New Roman"/>
          <w:sz w:val="30"/>
          <w:szCs w:val="30"/>
          <w:lang w:eastAsia="zh-CN"/>
        </w:rPr>
        <w:t>：</w:t>
      </w:r>
      <w:r>
        <w:rPr>
          <w:rFonts w:hint="default" w:ascii="Times New Roman" w:hAnsi="Times New Roman" w:cs="Times New Roman"/>
          <w:sz w:val="30"/>
          <w:szCs w:val="30"/>
        </w:rPr>
        <w:t>高大虎</w:t>
      </w:r>
    </w:p>
    <w:p>
      <w:pPr>
        <w:spacing w:line="480" w:lineRule="auto"/>
        <w:ind w:firstLine="0" w:firstLineChars="0"/>
        <w:rPr>
          <w:rFonts w:hint="default" w:ascii="Times New Roman" w:hAnsi="Times New Roman" w:cs="Times New Roman"/>
          <w:sz w:val="30"/>
          <w:szCs w:val="30"/>
        </w:rPr>
      </w:pPr>
      <w:r>
        <w:rPr>
          <w:rFonts w:hint="default" w:ascii="Times New Roman" w:hAnsi="Times New Roman" w:cs="Times New Roman"/>
          <w:spacing w:val="30"/>
          <w:kern w:val="0"/>
          <w:sz w:val="30"/>
          <w:szCs w:val="30"/>
        </w:rPr>
        <w:t>编制人员</w:t>
      </w:r>
      <w:bookmarkEnd w:id="4"/>
      <w:bookmarkEnd w:id="5"/>
      <w:bookmarkStart w:id="6" w:name="_Toc192412212"/>
      <w:bookmarkStart w:id="7" w:name="_Toc192410267"/>
      <w:r>
        <w:rPr>
          <w:rFonts w:hint="eastAsia" w:ascii="Times New Roman" w:hAnsi="Times New Roman" w:cs="Times New Roman"/>
          <w:spacing w:val="30"/>
          <w:kern w:val="0"/>
          <w:sz w:val="30"/>
          <w:szCs w:val="30"/>
          <w:lang w:eastAsia="zh-CN"/>
        </w:rPr>
        <w:t>：</w:t>
      </w:r>
      <w:r>
        <w:rPr>
          <w:rFonts w:hint="default" w:ascii="Times New Roman" w:hAnsi="Times New Roman" w:cs="Times New Roman"/>
          <w:sz w:val="30"/>
          <w:szCs w:val="30"/>
        </w:rPr>
        <w:t>张庆  李方圆</w:t>
      </w:r>
    </w:p>
    <w:bookmarkEnd w:id="6"/>
    <w:bookmarkEnd w:id="7"/>
    <w:p>
      <w:pPr>
        <w:spacing w:line="480" w:lineRule="auto"/>
        <w:ind w:firstLine="0" w:firstLineChars="0"/>
        <w:rPr>
          <w:rFonts w:hint="default" w:ascii="Times New Roman" w:hAnsi="Times New Roman" w:cs="Times New Roman"/>
          <w:sz w:val="30"/>
          <w:szCs w:val="30"/>
        </w:rPr>
      </w:pPr>
      <w:r>
        <w:rPr>
          <w:rFonts w:hint="default" w:ascii="Times New Roman" w:hAnsi="Times New Roman" w:cs="Times New Roman"/>
          <w:spacing w:val="25"/>
          <w:kern w:val="0"/>
          <w:sz w:val="30"/>
          <w:szCs w:val="30"/>
          <w:fitText w:val="1800" w:id="1"/>
        </w:rPr>
        <w:t>审    核</w:t>
      </w:r>
      <w:bookmarkStart w:id="8" w:name="_Toc192412214"/>
      <w:bookmarkStart w:id="9" w:name="_Toc192410269"/>
      <w:r>
        <w:rPr>
          <w:rFonts w:hint="eastAsia" w:ascii="Times New Roman" w:hAnsi="Times New Roman" w:cs="Times New Roman"/>
          <w:spacing w:val="0"/>
          <w:kern w:val="0"/>
          <w:sz w:val="30"/>
          <w:szCs w:val="30"/>
          <w:fitText w:val="1800" w:id="1"/>
          <w:lang w:eastAsia="zh-CN"/>
        </w:rPr>
        <w:t>：</w:t>
      </w:r>
      <w:r>
        <w:rPr>
          <w:rFonts w:hint="default" w:ascii="Times New Roman" w:hAnsi="Times New Roman" w:cs="Times New Roman"/>
          <w:sz w:val="30"/>
          <w:szCs w:val="30"/>
        </w:rPr>
        <w:t>李</w:t>
      </w:r>
      <w:r>
        <w:rPr>
          <w:rFonts w:hint="eastAsia" w:cs="Times New Roman"/>
          <w:sz w:val="30"/>
          <w:szCs w:val="30"/>
          <w:lang w:val="en-US" w:eastAsia="zh-CN"/>
        </w:rPr>
        <w:t xml:space="preserve">  </w:t>
      </w:r>
      <w:r>
        <w:rPr>
          <w:rFonts w:hint="default" w:ascii="Times New Roman" w:hAnsi="Times New Roman" w:cs="Times New Roman"/>
          <w:sz w:val="30"/>
          <w:szCs w:val="30"/>
        </w:rPr>
        <w:t>廷</w:t>
      </w:r>
    </w:p>
    <w:p>
      <w:pPr>
        <w:spacing w:line="480" w:lineRule="auto"/>
        <w:ind w:firstLine="0" w:firstLineChars="0"/>
        <w:rPr>
          <w:rFonts w:hint="default" w:ascii="Times New Roman" w:hAnsi="Times New Roman" w:eastAsia="宋体" w:cs="Times New Roman"/>
          <w:sz w:val="30"/>
          <w:szCs w:val="30"/>
          <w:lang w:eastAsia="zh-CN"/>
        </w:rPr>
      </w:pPr>
      <w:r>
        <w:rPr>
          <w:rFonts w:hint="default" w:ascii="Times New Roman" w:hAnsi="Times New Roman" w:cs="Times New Roman"/>
          <w:spacing w:val="37"/>
          <w:kern w:val="0"/>
          <w:sz w:val="30"/>
          <w:szCs w:val="30"/>
          <w:fitText w:val="1800" w:id="2"/>
        </w:rPr>
        <w:t>总工程师</w:t>
      </w:r>
      <w:r>
        <w:rPr>
          <w:rFonts w:hint="eastAsia" w:ascii="Times New Roman" w:hAnsi="Times New Roman" w:cs="Times New Roman"/>
          <w:spacing w:val="2"/>
          <w:kern w:val="0"/>
          <w:sz w:val="30"/>
          <w:szCs w:val="30"/>
          <w:fitText w:val="1800" w:id="2"/>
          <w:lang w:eastAsia="zh-CN"/>
        </w:rPr>
        <w:t>：</w:t>
      </w:r>
      <w:r>
        <w:rPr>
          <w:rFonts w:hint="default" w:ascii="Times New Roman" w:hAnsi="Times New Roman" w:cs="Times New Roman"/>
          <w:sz w:val="30"/>
          <w:szCs w:val="30"/>
        </w:rPr>
        <w:t>高大虎</w:t>
      </w:r>
    </w:p>
    <w:bookmarkEnd w:id="8"/>
    <w:bookmarkEnd w:id="9"/>
    <w:p>
      <w:pPr>
        <w:spacing w:line="480" w:lineRule="auto"/>
        <w:ind w:firstLine="0" w:firstLineChars="0"/>
        <w:rPr>
          <w:rFonts w:hint="default" w:ascii="Times New Roman" w:hAnsi="Times New Roman" w:cs="Times New Roman"/>
          <w:sz w:val="30"/>
          <w:szCs w:val="30"/>
        </w:rPr>
      </w:pPr>
      <w:r>
        <w:rPr>
          <w:rFonts w:hint="default" w:ascii="Times New Roman" w:hAnsi="Times New Roman" w:cs="Times New Roman"/>
          <w:spacing w:val="0"/>
          <w:kern w:val="0"/>
          <w:sz w:val="30"/>
          <w:szCs w:val="30"/>
          <w:fitText w:val="1800" w:id="3"/>
        </w:rPr>
        <w:t>法定代表人</w:t>
      </w:r>
      <w:r>
        <w:rPr>
          <w:rFonts w:hint="eastAsia" w:ascii="Times New Roman" w:hAnsi="Times New Roman" w:cs="Times New Roman"/>
          <w:spacing w:val="0"/>
          <w:kern w:val="0"/>
          <w:sz w:val="30"/>
          <w:szCs w:val="30"/>
          <w:fitText w:val="1800" w:id="3"/>
          <w:lang w:eastAsia="zh-CN"/>
        </w:rPr>
        <w:t>：</w:t>
      </w:r>
      <w:r>
        <w:rPr>
          <w:rFonts w:hint="default" w:ascii="Times New Roman" w:hAnsi="Times New Roman" w:cs="Times New Roman"/>
          <w:sz w:val="30"/>
          <w:szCs w:val="30"/>
        </w:rPr>
        <w:t>姜海利</w:t>
      </w:r>
    </w:p>
    <w:p>
      <w:pPr>
        <w:spacing w:line="480" w:lineRule="auto"/>
        <w:ind w:firstLine="0" w:firstLineChars="0"/>
        <w:rPr>
          <w:rFonts w:hint="default" w:ascii="Times New Roman" w:hAnsi="Times New Roman" w:cs="Times New Roman"/>
          <w:sz w:val="30"/>
          <w:szCs w:val="30"/>
        </w:rPr>
      </w:pPr>
      <w:r>
        <w:rPr>
          <w:rFonts w:hint="default" w:ascii="Times New Roman" w:hAnsi="Times New Roman" w:cs="Times New Roman"/>
          <w:spacing w:val="37"/>
          <w:kern w:val="0"/>
          <w:sz w:val="30"/>
          <w:szCs w:val="30"/>
          <w:fitText w:val="1800" w:id="4"/>
        </w:rPr>
        <w:t>编制单位</w:t>
      </w:r>
      <w:bookmarkEnd w:id="2"/>
      <w:bookmarkEnd w:id="3"/>
      <w:bookmarkStart w:id="10" w:name="_Toc192410271"/>
      <w:bookmarkStart w:id="11" w:name="_Toc192412216"/>
      <w:r>
        <w:rPr>
          <w:rFonts w:hint="eastAsia" w:ascii="Times New Roman" w:hAnsi="Times New Roman" w:cs="Times New Roman"/>
          <w:spacing w:val="2"/>
          <w:kern w:val="0"/>
          <w:sz w:val="30"/>
          <w:szCs w:val="30"/>
          <w:fitText w:val="1800" w:id="4"/>
          <w:lang w:eastAsia="zh-CN"/>
        </w:rPr>
        <w:t>：</w:t>
      </w:r>
      <w:r>
        <w:rPr>
          <w:rFonts w:hint="default" w:ascii="Times New Roman" w:hAnsi="Times New Roman" w:cs="Times New Roman"/>
          <w:sz w:val="30"/>
          <w:szCs w:val="30"/>
        </w:rPr>
        <w:t>赤峰市建昌营煤业有限责任公司</w:t>
      </w:r>
    </w:p>
    <w:p>
      <w:pPr>
        <w:spacing w:line="480" w:lineRule="auto"/>
        <w:ind w:firstLine="0" w:firstLineChars="0"/>
        <w:rPr>
          <w:rFonts w:hint="default" w:ascii="Times New Roman" w:hAnsi="Times New Roman" w:cs="Times New Roman"/>
          <w:sz w:val="32"/>
        </w:rPr>
      </w:pPr>
      <w:r>
        <w:rPr>
          <w:rFonts w:hint="default" w:ascii="Times New Roman" w:hAnsi="Times New Roman" w:cs="Times New Roman"/>
          <w:spacing w:val="37"/>
          <w:kern w:val="0"/>
          <w:sz w:val="30"/>
          <w:szCs w:val="30"/>
          <w:fitText w:val="1800" w:id="5"/>
        </w:rPr>
        <w:t>编制日期</w:t>
      </w:r>
      <w:bookmarkEnd w:id="10"/>
      <w:bookmarkEnd w:id="11"/>
      <w:r>
        <w:rPr>
          <w:rFonts w:hint="eastAsia" w:ascii="Times New Roman" w:hAnsi="Times New Roman" w:cs="Times New Roman"/>
          <w:spacing w:val="2"/>
          <w:kern w:val="0"/>
          <w:sz w:val="30"/>
          <w:szCs w:val="30"/>
          <w:fitText w:val="1800" w:id="5"/>
          <w:lang w:eastAsia="zh-CN"/>
        </w:rPr>
        <w:t>：</w:t>
      </w:r>
      <w:r>
        <w:rPr>
          <w:rFonts w:hint="default" w:ascii="Times New Roman" w:hAnsi="Times New Roman" w:cs="Times New Roman"/>
          <w:sz w:val="30"/>
          <w:szCs w:val="30"/>
        </w:rPr>
        <w:t>二零二</w:t>
      </w:r>
      <w:r>
        <w:rPr>
          <w:rFonts w:hint="default" w:ascii="Times New Roman" w:hAnsi="Times New Roman" w:cs="Times New Roman"/>
          <w:sz w:val="30"/>
          <w:szCs w:val="30"/>
          <w:lang w:val="en-US" w:eastAsia="zh-CN"/>
        </w:rPr>
        <w:t>四</w:t>
      </w:r>
      <w:r>
        <w:rPr>
          <w:rFonts w:hint="default" w:ascii="Times New Roman" w:hAnsi="Times New Roman" w:cs="Times New Roman"/>
          <w:sz w:val="30"/>
          <w:szCs w:val="30"/>
        </w:rPr>
        <w:t>年</w:t>
      </w:r>
      <w:r>
        <w:rPr>
          <w:rFonts w:hint="default" w:ascii="Times New Roman" w:hAnsi="Times New Roman" w:cs="Times New Roman"/>
          <w:sz w:val="30"/>
          <w:szCs w:val="30"/>
          <w:lang w:val="en-US" w:eastAsia="zh-CN"/>
        </w:rPr>
        <w:t>一</w:t>
      </w:r>
      <w:r>
        <w:rPr>
          <w:rFonts w:hint="default" w:ascii="Times New Roman" w:hAnsi="Times New Roman" w:cs="Times New Roman"/>
          <w:sz w:val="30"/>
          <w:szCs w:val="30"/>
        </w:rPr>
        <w:t>月</w:t>
      </w:r>
    </w:p>
    <w:p>
      <w:pPr>
        <w:spacing w:line="800" w:lineRule="exact"/>
        <w:ind w:firstLine="630" w:firstLineChars="196"/>
        <w:rPr>
          <w:rFonts w:hint="default" w:ascii="Times New Roman" w:hAnsi="Times New Roman" w:eastAsia="仿宋_GB2312" w:cs="Times New Roman"/>
          <w:b/>
          <w:sz w:val="32"/>
          <w:highlight w:val="yellow"/>
        </w:rPr>
        <w:sectPr>
          <w:footerReference r:id="rId11" w:type="default"/>
          <w:pgSz w:w="11906" w:h="16838"/>
          <w:pgMar w:top="1440" w:right="1797" w:bottom="1440" w:left="1797" w:header="851" w:footer="992" w:gutter="0"/>
          <w:cols w:space="720" w:num="1"/>
          <w:docGrid w:linePitch="312" w:charSpace="0"/>
        </w:sectPr>
      </w:pPr>
    </w:p>
    <w:p>
      <w:pPr>
        <w:ind w:firstLine="562"/>
        <w:jc w:val="center"/>
        <w:rPr>
          <w:rFonts w:hint="default" w:ascii="Times New Roman" w:hAnsi="Times New Roman" w:cs="Times New Roman"/>
          <w:b/>
          <w:sz w:val="28"/>
          <w:szCs w:val="28"/>
        </w:rPr>
      </w:pPr>
      <w:r>
        <w:rPr>
          <w:rFonts w:hint="default" w:ascii="Times New Roman" w:hAnsi="Times New Roman" w:cs="Times New Roman"/>
          <w:b/>
          <w:sz w:val="28"/>
          <w:szCs w:val="28"/>
        </w:rPr>
        <w:t>目  录</w:t>
      </w:r>
    </w:p>
    <w:p>
      <w:pPr>
        <w:pStyle w:val="72"/>
        <w:tabs>
          <w:tab w:val="right" w:leader="dot" w:pos="8302"/>
        </w:tabs>
        <w:spacing w:line="360" w:lineRule="auto"/>
        <w:rPr>
          <w:rFonts w:hint="default" w:ascii="Times New Roman" w:hAnsi="Times New Roman" w:cs="Times New Roman" w:eastAsiaTheme="minorEastAsia"/>
          <w:b/>
          <w:bCs/>
          <w:smallCaps w:val="0"/>
          <w:sz w:val="21"/>
          <w:szCs w:val="22"/>
        </w:rPr>
      </w:pPr>
      <w:r>
        <w:rPr>
          <w:rFonts w:hint="default" w:ascii="Times New Roman" w:hAnsi="Times New Roman" w:eastAsia="仿宋_GB2312" w:cs="Times New Roman"/>
          <w:bCs/>
          <w:caps/>
          <w:szCs w:val="24"/>
        </w:rPr>
        <w:fldChar w:fldCharType="begin"/>
      </w:r>
      <w:r>
        <w:rPr>
          <w:rFonts w:hint="default" w:ascii="Times New Roman" w:hAnsi="Times New Roman" w:eastAsia="仿宋_GB2312" w:cs="Times New Roman"/>
          <w:bCs/>
          <w:caps/>
          <w:szCs w:val="24"/>
        </w:rPr>
        <w:instrText xml:space="preserve"> TOC \o "1-2" \h \z \u </w:instrText>
      </w:r>
      <w:r>
        <w:rPr>
          <w:rFonts w:hint="default" w:ascii="Times New Roman" w:hAnsi="Times New Roman" w:eastAsia="仿宋_GB2312" w:cs="Times New Roman"/>
          <w:bCs/>
          <w:caps/>
          <w:szCs w:val="24"/>
        </w:rPr>
        <w:fldChar w:fldCharType="separate"/>
      </w:r>
      <w:r>
        <w:rPr>
          <w:rFonts w:hint="default" w:ascii="Times New Roman" w:hAnsi="Times New Roman" w:cs="Times New Roman"/>
          <w:b/>
          <w:bCs/>
        </w:rPr>
        <w:fldChar w:fldCharType="begin"/>
      </w:r>
      <w:r>
        <w:rPr>
          <w:rFonts w:hint="default" w:ascii="Times New Roman" w:hAnsi="Times New Roman" w:cs="Times New Roman"/>
          <w:b/>
          <w:bCs/>
        </w:rPr>
        <w:instrText xml:space="preserve"> HYPERLINK \l "_Toc93587168" </w:instrText>
      </w:r>
      <w:r>
        <w:rPr>
          <w:rFonts w:hint="default" w:ascii="Times New Roman" w:hAnsi="Times New Roman" w:cs="Times New Roman"/>
          <w:b/>
          <w:bCs/>
        </w:rPr>
        <w:fldChar w:fldCharType="separate"/>
      </w:r>
      <w:r>
        <w:rPr>
          <w:rStyle w:val="94"/>
          <w:rFonts w:hint="default" w:ascii="Times New Roman" w:hAnsi="Times New Roman" w:cs="Times New Roman"/>
          <w:b/>
          <w:bCs/>
        </w:rPr>
        <w:t>第一章</w:t>
      </w:r>
      <w:r>
        <w:rPr>
          <w:rStyle w:val="94"/>
          <w:rFonts w:hint="eastAsia" w:cs="Times New Roman"/>
          <w:b/>
          <w:bCs/>
          <w:lang w:val="en-US" w:eastAsia="zh-CN"/>
        </w:rPr>
        <w:t xml:space="preserve">  </w:t>
      </w:r>
      <w:r>
        <w:rPr>
          <w:rStyle w:val="94"/>
          <w:rFonts w:hint="default" w:ascii="Times New Roman" w:hAnsi="Times New Roman" w:cs="Times New Roman"/>
          <w:b/>
          <w:bCs/>
        </w:rPr>
        <w:t>矿山基本情况</w:t>
      </w:r>
      <w:r>
        <w:rPr>
          <w:rFonts w:hint="default" w:ascii="Times New Roman" w:hAnsi="Times New Roman" w:cs="Times New Roman"/>
          <w:b/>
          <w:bCs/>
        </w:rPr>
        <w:tab/>
      </w:r>
      <w:r>
        <w:rPr>
          <w:rFonts w:hint="default" w:ascii="Times New Roman" w:hAnsi="Times New Roman" w:cs="Times New Roman"/>
          <w:b/>
          <w:bCs/>
        </w:rPr>
        <w:fldChar w:fldCharType="begin"/>
      </w:r>
      <w:r>
        <w:rPr>
          <w:rFonts w:hint="default" w:ascii="Times New Roman" w:hAnsi="Times New Roman" w:cs="Times New Roman"/>
          <w:b/>
          <w:bCs/>
        </w:rPr>
        <w:instrText xml:space="preserve"> PAGEREF _Toc93587168 \h </w:instrText>
      </w:r>
      <w:r>
        <w:rPr>
          <w:rFonts w:hint="default" w:ascii="Times New Roman" w:hAnsi="Times New Roman" w:cs="Times New Roman"/>
          <w:b/>
          <w:bCs/>
        </w:rPr>
        <w:fldChar w:fldCharType="separate"/>
      </w:r>
      <w:r>
        <w:rPr>
          <w:rFonts w:hint="default" w:ascii="Times New Roman" w:hAnsi="Times New Roman" w:cs="Times New Roman"/>
          <w:b/>
          <w:bCs/>
        </w:rPr>
        <w:t>1</w:t>
      </w:r>
      <w:r>
        <w:rPr>
          <w:rFonts w:hint="default" w:ascii="Times New Roman" w:hAnsi="Times New Roman" w:cs="Times New Roman"/>
          <w:b/>
          <w:bCs/>
        </w:rPr>
        <w:fldChar w:fldCharType="end"/>
      </w:r>
      <w:r>
        <w:rPr>
          <w:rFonts w:hint="default" w:ascii="Times New Roman" w:hAnsi="Times New Roman" w:cs="Times New Roman"/>
          <w:b/>
          <w:bCs/>
        </w:rPr>
        <w:fldChar w:fldCharType="end"/>
      </w:r>
    </w:p>
    <w:p>
      <w:pPr>
        <w:pStyle w:val="72"/>
        <w:tabs>
          <w:tab w:val="right" w:leader="dot" w:pos="8302"/>
        </w:tabs>
        <w:spacing w:line="360" w:lineRule="auto"/>
        <w:rPr>
          <w:rFonts w:hint="default" w:ascii="Times New Roman" w:hAnsi="Times New Roman" w:cs="Times New Roman" w:eastAsiaTheme="minorEastAsia"/>
          <w:b/>
          <w:bCs/>
          <w:smallCaps w:val="0"/>
          <w:sz w:val="21"/>
          <w:szCs w:val="22"/>
        </w:rPr>
      </w:pPr>
      <w:r>
        <w:rPr>
          <w:rFonts w:hint="default" w:ascii="Times New Roman" w:hAnsi="Times New Roman" w:cs="Times New Roman"/>
          <w:b/>
          <w:bCs/>
        </w:rPr>
        <w:fldChar w:fldCharType="begin"/>
      </w:r>
      <w:r>
        <w:rPr>
          <w:rFonts w:hint="default" w:ascii="Times New Roman" w:hAnsi="Times New Roman" w:cs="Times New Roman"/>
          <w:b/>
          <w:bCs/>
        </w:rPr>
        <w:instrText xml:space="preserve"> HYPERLINK \l "_Toc93587169" </w:instrText>
      </w:r>
      <w:r>
        <w:rPr>
          <w:rFonts w:hint="default" w:ascii="Times New Roman" w:hAnsi="Times New Roman" w:cs="Times New Roman"/>
          <w:b/>
          <w:bCs/>
        </w:rPr>
        <w:fldChar w:fldCharType="separate"/>
      </w:r>
      <w:r>
        <w:rPr>
          <w:rStyle w:val="94"/>
          <w:rFonts w:hint="default" w:ascii="Times New Roman" w:hAnsi="Times New Roman" w:cs="Times New Roman"/>
          <w:b/>
          <w:bCs/>
        </w:rPr>
        <w:t>第二章</w:t>
      </w:r>
      <w:r>
        <w:rPr>
          <w:rStyle w:val="94"/>
          <w:rFonts w:hint="eastAsia" w:cs="Times New Roman"/>
          <w:b/>
          <w:bCs/>
          <w:lang w:val="en-US" w:eastAsia="zh-CN"/>
        </w:rPr>
        <w:t xml:space="preserve">  </w:t>
      </w:r>
      <w:r>
        <w:rPr>
          <w:rStyle w:val="94"/>
          <w:rFonts w:hint="default" w:ascii="Times New Roman" w:hAnsi="Times New Roman" w:cs="Times New Roman"/>
          <w:b/>
          <w:bCs/>
        </w:rPr>
        <w:t>矿山地质环境治理方案的编制与执行情况</w:t>
      </w:r>
      <w:r>
        <w:rPr>
          <w:rFonts w:hint="default" w:ascii="Times New Roman" w:hAnsi="Times New Roman" w:cs="Times New Roman"/>
          <w:b/>
          <w:bCs/>
        </w:rPr>
        <w:tab/>
      </w:r>
      <w:r>
        <w:rPr>
          <w:rFonts w:hint="default" w:ascii="Times New Roman" w:hAnsi="Times New Roman" w:cs="Times New Roman"/>
          <w:b/>
          <w:bCs/>
        </w:rPr>
        <w:fldChar w:fldCharType="begin"/>
      </w:r>
      <w:r>
        <w:rPr>
          <w:rFonts w:hint="default" w:ascii="Times New Roman" w:hAnsi="Times New Roman" w:cs="Times New Roman"/>
          <w:b/>
          <w:bCs/>
        </w:rPr>
        <w:instrText xml:space="preserve"> PAGEREF _Toc93587169 \h </w:instrText>
      </w:r>
      <w:r>
        <w:rPr>
          <w:rFonts w:hint="default" w:ascii="Times New Roman" w:hAnsi="Times New Roman" w:cs="Times New Roman"/>
          <w:b/>
          <w:bCs/>
        </w:rPr>
        <w:fldChar w:fldCharType="separate"/>
      </w:r>
      <w:r>
        <w:rPr>
          <w:rFonts w:hint="default" w:ascii="Times New Roman" w:hAnsi="Times New Roman" w:cs="Times New Roman"/>
          <w:b/>
          <w:bCs/>
        </w:rPr>
        <w:t>2</w:t>
      </w:r>
      <w:r>
        <w:rPr>
          <w:rFonts w:hint="default" w:ascii="Times New Roman" w:hAnsi="Times New Roman" w:cs="Times New Roman"/>
          <w:b/>
          <w:bCs/>
        </w:rPr>
        <w:fldChar w:fldCharType="end"/>
      </w:r>
      <w:r>
        <w:rPr>
          <w:rFonts w:hint="default" w:ascii="Times New Roman" w:hAnsi="Times New Roman" w:cs="Times New Roman"/>
          <w:b/>
          <w:bCs/>
        </w:rPr>
        <w:fldChar w:fldCharType="end"/>
      </w:r>
    </w:p>
    <w:p>
      <w:pPr>
        <w:pStyle w:val="72"/>
        <w:tabs>
          <w:tab w:val="right" w:leader="dot" w:pos="8302"/>
        </w:tabs>
        <w:spacing w:line="360" w:lineRule="auto"/>
        <w:ind w:left="300" w:leftChars="125" w:firstLine="240" w:firstLineChars="100"/>
        <w:rPr>
          <w:rFonts w:hint="default" w:ascii="Times New Roman" w:hAnsi="Times New Roman" w:cs="Times New Roman" w:eastAsiaTheme="minorEastAsia"/>
          <w:smallCaps w:val="0"/>
          <w:sz w:val="21"/>
          <w:szCs w:val="2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"_Toc93587170" </w:instrText>
      </w:r>
      <w:r>
        <w:rPr>
          <w:rFonts w:hint="default" w:ascii="Times New Roman" w:hAnsi="Times New Roman" w:cs="Times New Roman"/>
        </w:rPr>
        <w:fldChar w:fldCharType="separate"/>
      </w:r>
      <w:r>
        <w:rPr>
          <w:rStyle w:val="94"/>
          <w:rFonts w:hint="default" w:ascii="Times New Roman" w:hAnsi="Times New Roman" w:cs="Times New Roman"/>
        </w:rPr>
        <w:t>一、方案编制概况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_Toc93587170 \h </w:instrText>
      </w:r>
      <w:r>
        <w:rPr>
          <w:rFonts w:hint="default" w:ascii="Times New Roman" w:hAnsi="Times New Roman" w:cs="Times New Roman"/>
        </w:rPr>
        <w:fldChar w:fldCharType="separate"/>
      </w:r>
      <w:r>
        <w:rPr>
          <w:rFonts w:hint="default" w:ascii="Times New Roman" w:hAnsi="Times New Roman" w:cs="Times New Roman"/>
        </w:rPr>
        <w:t>2</w:t>
      </w:r>
      <w:r>
        <w:rPr>
          <w:rFonts w:hint="default" w:ascii="Times New Roman" w:hAnsi="Times New Roman" w:cs="Times New Roman"/>
        </w:rPr>
        <w:fldChar w:fldCharType="end"/>
      </w:r>
      <w:r>
        <w:rPr>
          <w:rFonts w:hint="default" w:ascii="Times New Roman" w:hAnsi="Times New Roman" w:cs="Times New Roman"/>
        </w:rPr>
        <w:fldChar w:fldCharType="end"/>
      </w:r>
    </w:p>
    <w:p>
      <w:pPr>
        <w:pStyle w:val="72"/>
        <w:tabs>
          <w:tab w:val="right" w:leader="dot" w:pos="8302"/>
        </w:tabs>
        <w:spacing w:line="360" w:lineRule="auto"/>
        <w:ind w:left="300" w:leftChars="125" w:firstLine="240" w:firstLineChars="100"/>
        <w:rPr>
          <w:rFonts w:hint="default" w:ascii="Times New Roman" w:hAnsi="Times New Roman" w:cs="Times New Roman" w:eastAsiaTheme="minorEastAsia"/>
          <w:smallCaps w:val="0"/>
          <w:sz w:val="21"/>
          <w:szCs w:val="2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"_Toc93587171" </w:instrText>
      </w:r>
      <w:r>
        <w:rPr>
          <w:rFonts w:hint="default" w:ascii="Times New Roman" w:hAnsi="Times New Roman" w:cs="Times New Roman"/>
        </w:rPr>
        <w:fldChar w:fldCharType="separate"/>
      </w:r>
      <w:r>
        <w:rPr>
          <w:rStyle w:val="94"/>
          <w:rFonts w:hint="default" w:ascii="Times New Roman" w:hAnsi="Times New Roman" w:cs="Times New Roman"/>
        </w:rPr>
        <w:t>二、矿山地质环境治理方案执行情况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_Toc93587171 \h </w:instrText>
      </w:r>
      <w:r>
        <w:rPr>
          <w:rFonts w:hint="default" w:ascii="Times New Roman" w:hAnsi="Times New Roman" w:cs="Times New Roman"/>
        </w:rPr>
        <w:fldChar w:fldCharType="separate"/>
      </w:r>
      <w:r>
        <w:rPr>
          <w:rFonts w:hint="default" w:ascii="Times New Roman" w:hAnsi="Times New Roman" w:cs="Times New Roman"/>
        </w:rPr>
        <w:t>2</w:t>
      </w:r>
      <w:r>
        <w:rPr>
          <w:rFonts w:hint="default" w:ascii="Times New Roman" w:hAnsi="Times New Roman" w:cs="Times New Roman"/>
        </w:rPr>
        <w:fldChar w:fldCharType="end"/>
      </w:r>
      <w:r>
        <w:rPr>
          <w:rFonts w:hint="default" w:ascii="Times New Roman" w:hAnsi="Times New Roman" w:cs="Times New Roman"/>
        </w:rPr>
        <w:fldChar w:fldCharType="end"/>
      </w:r>
    </w:p>
    <w:p>
      <w:pPr>
        <w:pStyle w:val="72"/>
        <w:tabs>
          <w:tab w:val="right" w:leader="dot" w:pos="8302"/>
        </w:tabs>
        <w:spacing w:line="360" w:lineRule="auto"/>
        <w:rPr>
          <w:rFonts w:hint="default" w:ascii="Times New Roman" w:hAnsi="Times New Roman" w:cs="Times New Roman" w:eastAsiaTheme="minorEastAsia"/>
          <w:b/>
          <w:bCs/>
          <w:smallCaps w:val="0"/>
          <w:sz w:val="21"/>
          <w:szCs w:val="22"/>
        </w:rPr>
      </w:pPr>
      <w:r>
        <w:rPr>
          <w:rFonts w:hint="default" w:ascii="Times New Roman" w:hAnsi="Times New Roman" w:cs="Times New Roman"/>
          <w:b/>
          <w:bCs/>
        </w:rPr>
        <w:fldChar w:fldCharType="begin"/>
      </w:r>
      <w:r>
        <w:rPr>
          <w:rFonts w:hint="default" w:ascii="Times New Roman" w:hAnsi="Times New Roman" w:cs="Times New Roman"/>
          <w:b/>
          <w:bCs/>
        </w:rPr>
        <w:instrText xml:space="preserve"> HYPERLINK \l "_Toc93587172" </w:instrText>
      </w:r>
      <w:r>
        <w:rPr>
          <w:rFonts w:hint="default" w:ascii="Times New Roman" w:hAnsi="Times New Roman" w:cs="Times New Roman"/>
          <w:b/>
          <w:bCs/>
        </w:rPr>
        <w:fldChar w:fldCharType="separate"/>
      </w:r>
      <w:r>
        <w:rPr>
          <w:rStyle w:val="94"/>
          <w:rFonts w:hint="default" w:ascii="Times New Roman" w:hAnsi="Times New Roman" w:cs="Times New Roman"/>
          <w:b/>
          <w:bCs/>
        </w:rPr>
        <w:t>第三章</w:t>
      </w:r>
      <w:r>
        <w:rPr>
          <w:rStyle w:val="94"/>
          <w:rFonts w:hint="eastAsia" w:cs="Times New Roman"/>
          <w:b/>
          <w:bCs/>
          <w:lang w:val="en-US" w:eastAsia="zh-CN"/>
        </w:rPr>
        <w:t xml:space="preserve">  </w:t>
      </w:r>
      <w:r>
        <w:rPr>
          <w:rStyle w:val="94"/>
          <w:rFonts w:hint="default" w:ascii="Times New Roman" w:hAnsi="Times New Roman" w:cs="Times New Roman"/>
          <w:b/>
          <w:bCs/>
        </w:rPr>
        <w:t>本年度矿山生产计划</w:t>
      </w:r>
      <w:r>
        <w:rPr>
          <w:rFonts w:hint="default" w:ascii="Times New Roman" w:hAnsi="Times New Roman" w:cs="Times New Roman"/>
          <w:b/>
          <w:bCs/>
        </w:rPr>
        <w:tab/>
      </w:r>
      <w:r>
        <w:rPr>
          <w:rFonts w:hint="default" w:ascii="Times New Roman" w:hAnsi="Times New Roman" w:cs="Times New Roman"/>
          <w:b/>
          <w:bCs/>
        </w:rPr>
        <w:fldChar w:fldCharType="begin"/>
      </w:r>
      <w:r>
        <w:rPr>
          <w:rFonts w:hint="default" w:ascii="Times New Roman" w:hAnsi="Times New Roman" w:cs="Times New Roman"/>
          <w:b/>
          <w:bCs/>
        </w:rPr>
        <w:instrText xml:space="preserve"> PAGEREF _Toc93587172 \h </w:instrText>
      </w:r>
      <w:r>
        <w:rPr>
          <w:rFonts w:hint="default" w:ascii="Times New Roman" w:hAnsi="Times New Roman" w:cs="Times New Roman"/>
          <w:b/>
          <w:bCs/>
        </w:rPr>
        <w:fldChar w:fldCharType="separate"/>
      </w:r>
      <w:r>
        <w:rPr>
          <w:rFonts w:hint="default" w:ascii="Times New Roman" w:hAnsi="Times New Roman" w:cs="Times New Roman"/>
          <w:b/>
          <w:bCs/>
        </w:rPr>
        <w:t>8</w:t>
      </w:r>
      <w:r>
        <w:rPr>
          <w:rFonts w:hint="default" w:ascii="Times New Roman" w:hAnsi="Times New Roman" w:cs="Times New Roman"/>
          <w:b/>
          <w:bCs/>
        </w:rPr>
        <w:fldChar w:fldCharType="end"/>
      </w:r>
      <w:r>
        <w:rPr>
          <w:rFonts w:hint="default" w:ascii="Times New Roman" w:hAnsi="Times New Roman" w:cs="Times New Roman"/>
          <w:b/>
          <w:bCs/>
        </w:rPr>
        <w:fldChar w:fldCharType="end"/>
      </w:r>
    </w:p>
    <w:p>
      <w:pPr>
        <w:pStyle w:val="72"/>
        <w:tabs>
          <w:tab w:val="right" w:leader="dot" w:pos="8302"/>
        </w:tabs>
        <w:spacing w:line="360" w:lineRule="auto"/>
        <w:rPr>
          <w:rFonts w:hint="default" w:ascii="Times New Roman" w:hAnsi="Times New Roman" w:cs="Times New Roman" w:eastAsiaTheme="minorEastAsia"/>
          <w:b/>
          <w:bCs/>
          <w:smallCaps w:val="0"/>
          <w:sz w:val="21"/>
          <w:szCs w:val="22"/>
        </w:rPr>
      </w:pPr>
      <w:r>
        <w:rPr>
          <w:rFonts w:hint="default" w:ascii="Times New Roman" w:hAnsi="Times New Roman" w:cs="Times New Roman"/>
          <w:b/>
          <w:bCs/>
        </w:rPr>
        <w:fldChar w:fldCharType="begin"/>
      </w:r>
      <w:r>
        <w:rPr>
          <w:rFonts w:hint="default" w:ascii="Times New Roman" w:hAnsi="Times New Roman" w:cs="Times New Roman"/>
          <w:b/>
          <w:bCs/>
        </w:rPr>
        <w:instrText xml:space="preserve"> HYPERLINK \l "_Toc93587173" </w:instrText>
      </w:r>
      <w:r>
        <w:rPr>
          <w:rFonts w:hint="default" w:ascii="Times New Roman" w:hAnsi="Times New Roman" w:cs="Times New Roman"/>
          <w:b/>
          <w:bCs/>
        </w:rPr>
        <w:fldChar w:fldCharType="separate"/>
      </w:r>
      <w:r>
        <w:rPr>
          <w:rStyle w:val="94"/>
          <w:rFonts w:hint="default" w:ascii="Times New Roman" w:hAnsi="Times New Roman" w:cs="Times New Roman"/>
          <w:b/>
          <w:bCs/>
        </w:rPr>
        <w:t>第四章</w:t>
      </w:r>
      <w:r>
        <w:rPr>
          <w:rStyle w:val="94"/>
          <w:rFonts w:hint="eastAsia" w:cs="Times New Roman"/>
          <w:b/>
          <w:bCs/>
          <w:lang w:val="en-US" w:eastAsia="zh-CN"/>
        </w:rPr>
        <w:t xml:space="preserve">  </w:t>
      </w:r>
      <w:r>
        <w:rPr>
          <w:rStyle w:val="94"/>
          <w:rFonts w:hint="default" w:ascii="Times New Roman" w:hAnsi="Times New Roman" w:cs="Times New Roman"/>
          <w:b/>
          <w:bCs/>
        </w:rPr>
        <w:t>矿山地质环境问题</w:t>
      </w:r>
      <w:r>
        <w:rPr>
          <w:rFonts w:hint="default" w:ascii="Times New Roman" w:hAnsi="Times New Roman" w:cs="Times New Roman"/>
          <w:b/>
          <w:bCs/>
        </w:rPr>
        <w:tab/>
      </w:r>
      <w:r>
        <w:rPr>
          <w:rFonts w:hint="default" w:ascii="Times New Roman" w:hAnsi="Times New Roman" w:cs="Times New Roman"/>
          <w:b/>
          <w:bCs/>
        </w:rPr>
        <w:fldChar w:fldCharType="begin"/>
      </w:r>
      <w:r>
        <w:rPr>
          <w:rFonts w:hint="default" w:ascii="Times New Roman" w:hAnsi="Times New Roman" w:cs="Times New Roman"/>
          <w:b/>
          <w:bCs/>
        </w:rPr>
        <w:instrText xml:space="preserve"> PAGEREF _Toc93587173 \h </w:instrText>
      </w:r>
      <w:r>
        <w:rPr>
          <w:rFonts w:hint="default" w:ascii="Times New Roman" w:hAnsi="Times New Roman" w:cs="Times New Roman"/>
          <w:b/>
          <w:bCs/>
        </w:rPr>
        <w:fldChar w:fldCharType="separate"/>
      </w:r>
      <w:r>
        <w:rPr>
          <w:rFonts w:hint="default" w:ascii="Times New Roman" w:hAnsi="Times New Roman" w:cs="Times New Roman"/>
          <w:b/>
          <w:bCs/>
        </w:rPr>
        <w:t>9</w:t>
      </w:r>
      <w:r>
        <w:rPr>
          <w:rFonts w:hint="default" w:ascii="Times New Roman" w:hAnsi="Times New Roman" w:cs="Times New Roman"/>
          <w:b/>
          <w:bCs/>
        </w:rPr>
        <w:fldChar w:fldCharType="end"/>
      </w:r>
      <w:r>
        <w:rPr>
          <w:rFonts w:hint="default" w:ascii="Times New Roman" w:hAnsi="Times New Roman" w:cs="Times New Roman"/>
          <w:b/>
          <w:bCs/>
        </w:rPr>
        <w:fldChar w:fldCharType="end"/>
      </w:r>
    </w:p>
    <w:p>
      <w:pPr>
        <w:pStyle w:val="72"/>
        <w:tabs>
          <w:tab w:val="right" w:leader="dot" w:pos="8302"/>
        </w:tabs>
        <w:spacing w:line="360" w:lineRule="auto"/>
        <w:ind w:left="300" w:leftChars="125" w:firstLine="240" w:firstLineChars="100"/>
        <w:rPr>
          <w:rFonts w:hint="default" w:ascii="Times New Roman" w:hAnsi="Times New Roman" w:cs="Times New Roman" w:eastAsiaTheme="minorEastAsia"/>
          <w:smallCaps w:val="0"/>
          <w:sz w:val="21"/>
          <w:szCs w:val="2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"_Toc93587174" </w:instrText>
      </w:r>
      <w:r>
        <w:rPr>
          <w:rFonts w:hint="default" w:ascii="Times New Roman" w:hAnsi="Times New Roman" w:cs="Times New Roman"/>
        </w:rPr>
        <w:fldChar w:fldCharType="separate"/>
      </w:r>
      <w:r>
        <w:rPr>
          <w:rStyle w:val="94"/>
          <w:rFonts w:hint="default" w:ascii="Times New Roman" w:hAnsi="Times New Roman" w:cs="Times New Roman"/>
        </w:rPr>
        <w:t>一、矿山地质环境问题现状</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_Toc93587174 \h </w:instrText>
      </w:r>
      <w:r>
        <w:rPr>
          <w:rFonts w:hint="default" w:ascii="Times New Roman" w:hAnsi="Times New Roman" w:cs="Times New Roman"/>
        </w:rPr>
        <w:fldChar w:fldCharType="separate"/>
      </w:r>
      <w:r>
        <w:rPr>
          <w:rFonts w:hint="default" w:ascii="Times New Roman" w:hAnsi="Times New Roman" w:cs="Times New Roman"/>
        </w:rPr>
        <w:t>9</w:t>
      </w:r>
      <w:r>
        <w:rPr>
          <w:rFonts w:hint="default" w:ascii="Times New Roman" w:hAnsi="Times New Roman" w:cs="Times New Roman"/>
        </w:rPr>
        <w:fldChar w:fldCharType="end"/>
      </w:r>
      <w:r>
        <w:rPr>
          <w:rFonts w:hint="default" w:ascii="Times New Roman" w:hAnsi="Times New Roman" w:cs="Times New Roman"/>
        </w:rPr>
        <w:fldChar w:fldCharType="end"/>
      </w:r>
    </w:p>
    <w:p>
      <w:pPr>
        <w:pStyle w:val="72"/>
        <w:tabs>
          <w:tab w:val="right" w:leader="dot" w:pos="8302"/>
        </w:tabs>
        <w:spacing w:line="360" w:lineRule="auto"/>
        <w:ind w:left="300" w:leftChars="125" w:firstLine="240" w:firstLineChars="100"/>
        <w:rPr>
          <w:rFonts w:hint="default" w:ascii="Times New Roman" w:hAnsi="Times New Roman" w:cs="Times New Roman" w:eastAsiaTheme="minorEastAsia"/>
          <w:smallCaps w:val="0"/>
          <w:sz w:val="21"/>
          <w:szCs w:val="2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"_Toc93587175" </w:instrText>
      </w:r>
      <w:r>
        <w:rPr>
          <w:rFonts w:hint="default" w:ascii="Times New Roman" w:hAnsi="Times New Roman" w:cs="Times New Roman"/>
        </w:rPr>
        <w:fldChar w:fldCharType="separate"/>
      </w:r>
      <w:r>
        <w:rPr>
          <w:rStyle w:val="94"/>
          <w:rFonts w:hint="default" w:ascii="Times New Roman" w:hAnsi="Times New Roman" w:cs="Times New Roman"/>
        </w:rPr>
        <w:t>二、矿山土地利用现状</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_Toc93587175 \h </w:instrText>
      </w:r>
      <w:r>
        <w:rPr>
          <w:rFonts w:hint="default" w:ascii="Times New Roman" w:hAnsi="Times New Roman" w:cs="Times New Roman"/>
        </w:rPr>
        <w:fldChar w:fldCharType="separate"/>
      </w:r>
      <w:r>
        <w:rPr>
          <w:rFonts w:hint="default" w:ascii="Times New Roman" w:hAnsi="Times New Roman" w:cs="Times New Roman"/>
        </w:rPr>
        <w:t>15</w:t>
      </w:r>
      <w:r>
        <w:rPr>
          <w:rFonts w:hint="default" w:ascii="Times New Roman" w:hAnsi="Times New Roman" w:cs="Times New Roman"/>
        </w:rPr>
        <w:fldChar w:fldCharType="end"/>
      </w:r>
      <w:r>
        <w:rPr>
          <w:rFonts w:hint="default" w:ascii="Times New Roman" w:hAnsi="Times New Roman" w:cs="Times New Roman"/>
        </w:rPr>
        <w:fldChar w:fldCharType="end"/>
      </w:r>
    </w:p>
    <w:p>
      <w:pPr>
        <w:pStyle w:val="72"/>
        <w:tabs>
          <w:tab w:val="right" w:leader="dot" w:pos="8302"/>
        </w:tabs>
        <w:spacing w:line="360" w:lineRule="auto"/>
        <w:ind w:left="300" w:leftChars="125" w:firstLine="240" w:firstLineChars="100"/>
        <w:rPr>
          <w:rFonts w:hint="default" w:ascii="Times New Roman" w:hAnsi="Times New Roman" w:cs="Times New Roman" w:eastAsiaTheme="minorEastAsia"/>
          <w:smallCaps w:val="0"/>
          <w:sz w:val="21"/>
          <w:szCs w:val="2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"_Toc93587176" </w:instrText>
      </w:r>
      <w:r>
        <w:rPr>
          <w:rFonts w:hint="default" w:ascii="Times New Roman" w:hAnsi="Times New Roman" w:cs="Times New Roman"/>
        </w:rPr>
        <w:fldChar w:fldCharType="separate"/>
      </w:r>
      <w:r>
        <w:rPr>
          <w:rStyle w:val="94"/>
          <w:rFonts w:hint="default" w:ascii="Times New Roman" w:hAnsi="Times New Roman" w:cs="Times New Roman"/>
        </w:rPr>
        <w:t>三、矿山地质环境问题预测</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_Toc93587176 \h </w:instrText>
      </w:r>
      <w:r>
        <w:rPr>
          <w:rFonts w:hint="default" w:ascii="Times New Roman" w:hAnsi="Times New Roman" w:cs="Times New Roman"/>
        </w:rPr>
        <w:fldChar w:fldCharType="separate"/>
      </w:r>
      <w:r>
        <w:rPr>
          <w:rFonts w:hint="default" w:ascii="Times New Roman" w:hAnsi="Times New Roman" w:cs="Times New Roman"/>
        </w:rPr>
        <w:t>16</w:t>
      </w:r>
      <w:r>
        <w:rPr>
          <w:rFonts w:hint="default" w:ascii="Times New Roman" w:hAnsi="Times New Roman" w:cs="Times New Roman"/>
        </w:rPr>
        <w:fldChar w:fldCharType="end"/>
      </w:r>
      <w:r>
        <w:rPr>
          <w:rFonts w:hint="default" w:ascii="Times New Roman" w:hAnsi="Times New Roman" w:cs="Times New Roman"/>
        </w:rPr>
        <w:fldChar w:fldCharType="end"/>
      </w:r>
    </w:p>
    <w:p>
      <w:pPr>
        <w:pStyle w:val="72"/>
        <w:tabs>
          <w:tab w:val="right" w:leader="dot" w:pos="8302"/>
        </w:tabs>
        <w:spacing w:line="360" w:lineRule="auto"/>
        <w:rPr>
          <w:rFonts w:hint="default" w:ascii="Times New Roman" w:hAnsi="Times New Roman" w:cs="Times New Roman" w:eastAsiaTheme="minorEastAsia"/>
          <w:b/>
          <w:bCs/>
          <w:smallCaps w:val="0"/>
          <w:sz w:val="21"/>
          <w:szCs w:val="22"/>
        </w:rPr>
      </w:pPr>
      <w:r>
        <w:rPr>
          <w:rFonts w:hint="default" w:ascii="Times New Roman" w:hAnsi="Times New Roman" w:cs="Times New Roman"/>
          <w:b/>
          <w:bCs/>
        </w:rPr>
        <w:fldChar w:fldCharType="begin"/>
      </w:r>
      <w:r>
        <w:rPr>
          <w:rFonts w:hint="default" w:ascii="Times New Roman" w:hAnsi="Times New Roman" w:cs="Times New Roman"/>
          <w:b/>
          <w:bCs/>
        </w:rPr>
        <w:instrText xml:space="preserve"> HYPERLINK \l "_Toc93587177" </w:instrText>
      </w:r>
      <w:r>
        <w:rPr>
          <w:rFonts w:hint="default" w:ascii="Times New Roman" w:hAnsi="Times New Roman" w:cs="Times New Roman"/>
          <w:b/>
          <w:bCs/>
        </w:rPr>
        <w:fldChar w:fldCharType="separate"/>
      </w:r>
      <w:r>
        <w:rPr>
          <w:rStyle w:val="94"/>
          <w:rFonts w:hint="default" w:ascii="Times New Roman" w:hAnsi="Times New Roman" w:cs="Times New Roman"/>
          <w:b/>
          <w:bCs/>
        </w:rPr>
        <w:t>第五章</w:t>
      </w:r>
      <w:r>
        <w:rPr>
          <w:rStyle w:val="94"/>
          <w:rFonts w:hint="eastAsia" w:cs="Times New Roman"/>
          <w:b/>
          <w:bCs/>
          <w:lang w:val="en-US" w:eastAsia="zh-CN"/>
        </w:rPr>
        <w:t xml:space="preserve">  </w:t>
      </w:r>
      <w:r>
        <w:rPr>
          <w:rStyle w:val="94"/>
          <w:rFonts w:hint="default" w:ascii="Times New Roman" w:hAnsi="Times New Roman" w:cs="Times New Roman"/>
          <w:b/>
          <w:bCs/>
        </w:rPr>
        <w:t>矿山地质环境防治工程</w:t>
      </w:r>
      <w:r>
        <w:rPr>
          <w:rFonts w:hint="default" w:ascii="Times New Roman" w:hAnsi="Times New Roman" w:cs="Times New Roman"/>
          <w:b/>
          <w:bCs/>
        </w:rPr>
        <w:tab/>
      </w:r>
      <w:r>
        <w:rPr>
          <w:rFonts w:hint="default" w:ascii="Times New Roman" w:hAnsi="Times New Roman" w:cs="Times New Roman"/>
          <w:b/>
          <w:bCs/>
        </w:rPr>
        <w:fldChar w:fldCharType="begin"/>
      </w:r>
      <w:r>
        <w:rPr>
          <w:rFonts w:hint="default" w:ascii="Times New Roman" w:hAnsi="Times New Roman" w:cs="Times New Roman"/>
          <w:b/>
          <w:bCs/>
        </w:rPr>
        <w:instrText xml:space="preserve"> PAGEREF _Toc93587177 \h </w:instrText>
      </w:r>
      <w:r>
        <w:rPr>
          <w:rFonts w:hint="default" w:ascii="Times New Roman" w:hAnsi="Times New Roman" w:cs="Times New Roman"/>
          <w:b/>
          <w:bCs/>
        </w:rPr>
        <w:fldChar w:fldCharType="separate"/>
      </w:r>
      <w:r>
        <w:rPr>
          <w:rFonts w:hint="default" w:ascii="Times New Roman" w:hAnsi="Times New Roman" w:cs="Times New Roman"/>
          <w:b/>
          <w:bCs/>
        </w:rPr>
        <w:t>21</w:t>
      </w:r>
      <w:r>
        <w:rPr>
          <w:rFonts w:hint="default" w:ascii="Times New Roman" w:hAnsi="Times New Roman" w:cs="Times New Roman"/>
          <w:b/>
          <w:bCs/>
        </w:rPr>
        <w:fldChar w:fldCharType="end"/>
      </w:r>
      <w:r>
        <w:rPr>
          <w:rFonts w:hint="default" w:ascii="Times New Roman" w:hAnsi="Times New Roman" w:cs="Times New Roman"/>
          <w:b/>
          <w:bCs/>
        </w:rPr>
        <w:fldChar w:fldCharType="end"/>
      </w:r>
    </w:p>
    <w:p>
      <w:pPr>
        <w:pStyle w:val="72"/>
        <w:tabs>
          <w:tab w:val="right" w:leader="dot" w:pos="8302"/>
        </w:tabs>
        <w:spacing w:line="360" w:lineRule="auto"/>
        <w:ind w:left="300" w:leftChars="125" w:firstLine="240" w:firstLineChars="100"/>
        <w:rPr>
          <w:rFonts w:hint="default" w:ascii="Times New Roman" w:hAnsi="Times New Roman" w:cs="Times New Roman" w:eastAsiaTheme="minorEastAsia"/>
          <w:smallCaps w:val="0"/>
          <w:sz w:val="21"/>
          <w:szCs w:val="2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"_Toc93587178" </w:instrText>
      </w:r>
      <w:r>
        <w:rPr>
          <w:rFonts w:hint="default" w:ascii="Times New Roman" w:hAnsi="Times New Roman" w:cs="Times New Roman"/>
        </w:rPr>
        <w:fldChar w:fldCharType="separate"/>
      </w:r>
      <w:r>
        <w:rPr>
          <w:rStyle w:val="94"/>
          <w:rFonts w:hint="default" w:ascii="Times New Roman" w:hAnsi="Times New Roman" w:cs="Times New Roman"/>
        </w:rPr>
        <w:t>一、矿山地质环境治理区的确定</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_Toc93587178 \h </w:instrText>
      </w:r>
      <w:r>
        <w:rPr>
          <w:rFonts w:hint="default" w:ascii="Times New Roman" w:hAnsi="Times New Roman" w:cs="Times New Roman"/>
        </w:rPr>
        <w:fldChar w:fldCharType="separate"/>
      </w:r>
      <w:r>
        <w:rPr>
          <w:rFonts w:hint="default" w:ascii="Times New Roman" w:hAnsi="Times New Roman" w:cs="Times New Roman"/>
        </w:rPr>
        <w:t>21</w:t>
      </w:r>
      <w:r>
        <w:rPr>
          <w:rFonts w:hint="default" w:ascii="Times New Roman" w:hAnsi="Times New Roman" w:cs="Times New Roman"/>
        </w:rPr>
        <w:fldChar w:fldCharType="end"/>
      </w:r>
      <w:r>
        <w:rPr>
          <w:rFonts w:hint="default" w:ascii="Times New Roman" w:hAnsi="Times New Roman" w:cs="Times New Roman"/>
        </w:rPr>
        <w:fldChar w:fldCharType="end"/>
      </w:r>
    </w:p>
    <w:p>
      <w:pPr>
        <w:pStyle w:val="72"/>
        <w:tabs>
          <w:tab w:val="right" w:leader="dot" w:pos="8302"/>
        </w:tabs>
        <w:spacing w:line="360" w:lineRule="auto"/>
        <w:ind w:left="300" w:leftChars="125" w:firstLine="240" w:firstLineChars="100"/>
        <w:rPr>
          <w:rFonts w:hint="default" w:ascii="Times New Roman" w:hAnsi="Times New Roman" w:cs="Times New Roman" w:eastAsiaTheme="minorEastAsia"/>
          <w:smallCaps w:val="0"/>
          <w:sz w:val="21"/>
          <w:szCs w:val="2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"_Toc93587179" </w:instrText>
      </w:r>
      <w:r>
        <w:rPr>
          <w:rFonts w:hint="default" w:ascii="Times New Roman" w:hAnsi="Times New Roman" w:cs="Times New Roman"/>
        </w:rPr>
        <w:fldChar w:fldCharType="separate"/>
      </w:r>
      <w:r>
        <w:rPr>
          <w:rStyle w:val="94"/>
          <w:rFonts w:hint="default" w:ascii="Times New Roman" w:hAnsi="Times New Roman" w:cs="Times New Roman"/>
        </w:rPr>
        <w:t>二、矿山地质环境治理工程</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_Toc93587179 \h </w:instrText>
      </w:r>
      <w:r>
        <w:rPr>
          <w:rFonts w:hint="default" w:ascii="Times New Roman" w:hAnsi="Times New Roman" w:cs="Times New Roman"/>
        </w:rPr>
        <w:fldChar w:fldCharType="separate"/>
      </w:r>
      <w:r>
        <w:rPr>
          <w:rFonts w:hint="default" w:ascii="Times New Roman" w:hAnsi="Times New Roman" w:cs="Times New Roman"/>
        </w:rPr>
        <w:t>22</w:t>
      </w:r>
      <w:r>
        <w:rPr>
          <w:rFonts w:hint="default" w:ascii="Times New Roman" w:hAnsi="Times New Roman" w:cs="Times New Roman"/>
        </w:rPr>
        <w:fldChar w:fldCharType="end"/>
      </w:r>
      <w:r>
        <w:rPr>
          <w:rFonts w:hint="default" w:ascii="Times New Roman" w:hAnsi="Times New Roman" w:cs="Times New Roman"/>
        </w:rPr>
        <w:fldChar w:fldCharType="end"/>
      </w:r>
    </w:p>
    <w:p>
      <w:pPr>
        <w:pStyle w:val="72"/>
        <w:tabs>
          <w:tab w:val="right" w:leader="dot" w:pos="8302"/>
        </w:tabs>
        <w:spacing w:line="360" w:lineRule="auto"/>
        <w:ind w:left="300" w:leftChars="125" w:firstLine="240" w:firstLineChars="100"/>
        <w:rPr>
          <w:rFonts w:hint="default" w:ascii="Times New Roman" w:hAnsi="Times New Roman" w:cs="Times New Roman" w:eastAsiaTheme="minorEastAsia"/>
          <w:smallCaps w:val="0"/>
          <w:sz w:val="21"/>
          <w:szCs w:val="22"/>
        </w:rPr>
      </w:pPr>
      <w:r>
        <w:rPr>
          <w:rFonts w:hint="default" w:ascii="Times New Roman" w:hAnsi="Times New Roman" w:cs="Times New Roman"/>
        </w:rPr>
        <w:fldChar w:fldCharType="begin"/>
      </w:r>
      <w:r>
        <w:rPr>
          <w:rFonts w:hint="default" w:ascii="Times New Roman" w:hAnsi="Times New Roman" w:cs="Times New Roman"/>
        </w:rPr>
        <w:instrText xml:space="preserve"> HYPERLINK \l "_Toc93587180" </w:instrText>
      </w:r>
      <w:r>
        <w:rPr>
          <w:rFonts w:hint="default" w:ascii="Times New Roman" w:hAnsi="Times New Roman" w:cs="Times New Roman"/>
        </w:rPr>
        <w:fldChar w:fldCharType="separate"/>
      </w:r>
      <w:r>
        <w:rPr>
          <w:rStyle w:val="94"/>
          <w:rFonts w:hint="default" w:ascii="Times New Roman" w:hAnsi="Times New Roman" w:cs="Times New Roman"/>
        </w:rPr>
        <w:t>三、矿山地质环境监测工程</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_Toc93587180 \h </w:instrText>
      </w:r>
      <w:r>
        <w:rPr>
          <w:rFonts w:hint="default" w:ascii="Times New Roman" w:hAnsi="Times New Roman" w:cs="Times New Roman"/>
        </w:rPr>
        <w:fldChar w:fldCharType="separate"/>
      </w:r>
      <w:r>
        <w:rPr>
          <w:rFonts w:hint="default" w:ascii="Times New Roman" w:hAnsi="Times New Roman" w:cs="Times New Roman"/>
        </w:rPr>
        <w:t>23</w:t>
      </w:r>
      <w:r>
        <w:rPr>
          <w:rFonts w:hint="default" w:ascii="Times New Roman" w:hAnsi="Times New Roman" w:cs="Times New Roman"/>
        </w:rPr>
        <w:fldChar w:fldCharType="end"/>
      </w:r>
      <w:r>
        <w:rPr>
          <w:rFonts w:hint="default" w:ascii="Times New Roman" w:hAnsi="Times New Roman" w:cs="Times New Roman"/>
        </w:rPr>
        <w:fldChar w:fldCharType="end"/>
      </w:r>
    </w:p>
    <w:p>
      <w:pPr>
        <w:pStyle w:val="72"/>
        <w:tabs>
          <w:tab w:val="right" w:leader="dot" w:pos="8302"/>
        </w:tabs>
        <w:spacing w:line="360" w:lineRule="auto"/>
        <w:rPr>
          <w:rFonts w:hint="default" w:ascii="Times New Roman" w:hAnsi="Times New Roman" w:cs="Times New Roman" w:eastAsiaTheme="minorEastAsia"/>
          <w:b/>
          <w:bCs/>
          <w:smallCaps w:val="0"/>
          <w:sz w:val="21"/>
          <w:szCs w:val="22"/>
        </w:rPr>
      </w:pPr>
      <w:r>
        <w:rPr>
          <w:rFonts w:hint="default" w:ascii="Times New Roman" w:hAnsi="Times New Roman" w:cs="Times New Roman"/>
          <w:b/>
          <w:bCs/>
        </w:rPr>
        <w:fldChar w:fldCharType="begin"/>
      </w:r>
      <w:r>
        <w:rPr>
          <w:rFonts w:hint="default" w:ascii="Times New Roman" w:hAnsi="Times New Roman" w:cs="Times New Roman"/>
          <w:b/>
          <w:bCs/>
        </w:rPr>
        <w:instrText xml:space="preserve"> HYPERLINK \l "_Toc93587181" </w:instrText>
      </w:r>
      <w:r>
        <w:rPr>
          <w:rFonts w:hint="default" w:ascii="Times New Roman" w:hAnsi="Times New Roman" w:cs="Times New Roman"/>
          <w:b/>
          <w:bCs/>
        </w:rPr>
        <w:fldChar w:fldCharType="separate"/>
      </w:r>
      <w:r>
        <w:rPr>
          <w:rStyle w:val="94"/>
          <w:rFonts w:hint="default" w:ascii="Times New Roman" w:hAnsi="Times New Roman" w:cs="Times New Roman"/>
          <w:b/>
          <w:bCs/>
        </w:rPr>
        <w:t>第六章</w:t>
      </w:r>
      <w:r>
        <w:rPr>
          <w:rStyle w:val="94"/>
          <w:rFonts w:hint="eastAsia" w:cs="Times New Roman"/>
          <w:b/>
          <w:bCs/>
          <w:lang w:val="en-US" w:eastAsia="zh-CN"/>
        </w:rPr>
        <w:t xml:space="preserve">  </w:t>
      </w:r>
      <w:r>
        <w:rPr>
          <w:rStyle w:val="94"/>
          <w:rFonts w:hint="default" w:ascii="Times New Roman" w:hAnsi="Times New Roman" w:cs="Times New Roman"/>
          <w:b/>
          <w:bCs/>
        </w:rPr>
        <w:t>经费估算</w:t>
      </w:r>
      <w:r>
        <w:rPr>
          <w:rFonts w:hint="default" w:ascii="Times New Roman" w:hAnsi="Times New Roman" w:cs="Times New Roman"/>
          <w:b/>
          <w:bCs/>
        </w:rPr>
        <w:tab/>
      </w:r>
      <w:r>
        <w:rPr>
          <w:rFonts w:hint="default" w:ascii="Times New Roman" w:hAnsi="Times New Roman" w:cs="Times New Roman"/>
          <w:b/>
          <w:bCs/>
        </w:rPr>
        <w:fldChar w:fldCharType="begin"/>
      </w:r>
      <w:r>
        <w:rPr>
          <w:rFonts w:hint="default" w:ascii="Times New Roman" w:hAnsi="Times New Roman" w:cs="Times New Roman"/>
          <w:b/>
          <w:bCs/>
        </w:rPr>
        <w:instrText xml:space="preserve"> PAGEREF _Toc93587181 \h </w:instrText>
      </w:r>
      <w:r>
        <w:rPr>
          <w:rFonts w:hint="default" w:ascii="Times New Roman" w:hAnsi="Times New Roman" w:cs="Times New Roman"/>
          <w:b/>
          <w:bCs/>
        </w:rPr>
        <w:fldChar w:fldCharType="separate"/>
      </w:r>
      <w:r>
        <w:rPr>
          <w:rFonts w:hint="default" w:ascii="Times New Roman" w:hAnsi="Times New Roman" w:cs="Times New Roman"/>
          <w:b/>
          <w:bCs/>
        </w:rPr>
        <w:t>27</w:t>
      </w:r>
      <w:r>
        <w:rPr>
          <w:rFonts w:hint="default" w:ascii="Times New Roman" w:hAnsi="Times New Roman" w:cs="Times New Roman"/>
          <w:b/>
          <w:bCs/>
        </w:rPr>
        <w:fldChar w:fldCharType="end"/>
      </w:r>
      <w:r>
        <w:rPr>
          <w:rFonts w:hint="default" w:ascii="Times New Roman" w:hAnsi="Times New Roman" w:cs="Times New Roman"/>
          <w:b/>
          <w:bCs/>
        </w:rPr>
        <w:fldChar w:fldCharType="end"/>
      </w:r>
    </w:p>
    <w:p>
      <w:pPr>
        <w:pStyle w:val="72"/>
        <w:tabs>
          <w:tab w:val="right" w:leader="dot" w:pos="8302"/>
        </w:tabs>
        <w:spacing w:line="360" w:lineRule="auto"/>
        <w:jc w:val="center"/>
        <w:rPr>
          <w:rFonts w:hint="default" w:ascii="Times New Roman" w:hAnsi="Times New Roman" w:eastAsia="仿宋_GB2312" w:cs="Times New Roman"/>
          <w:bCs/>
          <w:caps/>
          <w:szCs w:val="24"/>
        </w:rPr>
      </w:pPr>
      <w:r>
        <w:rPr>
          <w:rFonts w:hint="default" w:ascii="Times New Roman" w:hAnsi="Times New Roman" w:eastAsia="仿宋_GB2312" w:cs="Times New Roman"/>
          <w:bCs/>
          <w:caps/>
          <w:szCs w:val="24"/>
        </w:rPr>
        <w:fldChar w:fldCharType="end"/>
      </w:r>
    </w:p>
    <w:p>
      <w:pPr>
        <w:pStyle w:val="72"/>
        <w:tabs>
          <w:tab w:val="right" w:leader="dot" w:pos="8302"/>
        </w:tabs>
        <w:spacing w:line="360" w:lineRule="auto"/>
        <w:jc w:val="center"/>
        <w:rPr>
          <w:rFonts w:hint="default" w:ascii="Times New Roman" w:hAnsi="Times New Roman" w:cs="Times New Roman"/>
          <w:b/>
          <w:sz w:val="28"/>
          <w:szCs w:val="28"/>
        </w:rPr>
      </w:pPr>
      <w:r>
        <w:rPr>
          <w:rFonts w:hint="default" w:ascii="Times New Roman" w:hAnsi="Times New Roman" w:cs="Times New Roman"/>
          <w:b/>
          <w:sz w:val="28"/>
          <w:szCs w:val="28"/>
        </w:rPr>
        <w:t>附  图</w:t>
      </w:r>
    </w:p>
    <w:p>
      <w:pPr>
        <w:spacing w:line="560" w:lineRule="exact"/>
        <w:ind w:left="480" w:leftChars="200" w:firstLine="0" w:firstLineChars="0"/>
        <w:rPr>
          <w:rFonts w:hint="default" w:ascii="Times New Roman" w:hAnsi="Times New Roman" w:cs="Times New Roman"/>
        </w:rPr>
      </w:pPr>
      <w:r>
        <w:rPr>
          <w:rFonts w:hint="default" w:ascii="Times New Roman" w:hAnsi="Times New Roman" w:cs="Times New Roman"/>
        </w:rPr>
        <w:t>赤峰市建昌营煤业有限责任公司煤矿202</w:t>
      </w:r>
      <w:r>
        <w:rPr>
          <w:rFonts w:hint="default" w:ascii="Times New Roman" w:hAnsi="Times New Roman" w:cs="Times New Roman"/>
          <w:lang w:val="en-US" w:eastAsia="zh-CN"/>
        </w:rPr>
        <w:t>4</w:t>
      </w:r>
      <w:r>
        <w:rPr>
          <w:rFonts w:hint="default" w:ascii="Times New Roman" w:hAnsi="Times New Roman" w:cs="Times New Roman"/>
        </w:rPr>
        <w:t>年度矿山地质环境治理工程部署图                                                  比例尺 1:5000</w:t>
      </w:r>
    </w:p>
    <w:p>
      <w:pPr>
        <w:ind w:firstLine="480"/>
        <w:rPr>
          <w:rFonts w:hint="default" w:ascii="Times New Roman" w:hAnsi="Times New Roman" w:cs="Times New Roman"/>
          <w:highlight w:val="yellow"/>
        </w:rPr>
        <w:sectPr>
          <w:footerReference r:id="rId12" w:type="default"/>
          <w:pgSz w:w="11906" w:h="16838"/>
          <w:pgMar w:top="1440" w:right="1797" w:bottom="1440" w:left="1797" w:header="851" w:footer="992" w:gutter="0"/>
          <w:cols w:space="720" w:num="1"/>
          <w:docGrid w:linePitch="312" w:charSpace="0"/>
        </w:sectPr>
      </w:pPr>
    </w:p>
    <w:p>
      <w:pPr>
        <w:pStyle w:val="188"/>
        <w:spacing w:before="240" w:after="240"/>
        <w:jc w:val="center"/>
        <w:outlineLvl w:val="0"/>
        <w:rPr>
          <w:rFonts w:hint="default" w:ascii="Times New Roman" w:hAnsi="Times New Roman" w:cs="Times New Roman"/>
          <w:sz w:val="32"/>
          <w:szCs w:val="32"/>
        </w:rPr>
      </w:pPr>
      <w:bookmarkStart w:id="12" w:name="_Toc93587168"/>
      <w:r>
        <w:rPr>
          <w:rFonts w:hint="default" w:ascii="Times New Roman" w:hAnsi="Times New Roman" w:cs="Times New Roman"/>
          <w:sz w:val="32"/>
          <w:szCs w:val="32"/>
        </w:rPr>
        <w:t>第一章  矿山基本情况</w:t>
      </w:r>
      <w:bookmarkEnd w:id="12"/>
    </w:p>
    <w:p>
      <w:pPr>
        <w:autoSpaceDE w:val="0"/>
        <w:autoSpaceDN w:val="0"/>
        <w:ind w:firstLine="0" w:firstLineChars="0"/>
        <w:jc w:val="center"/>
        <w:rPr>
          <w:rFonts w:hint="default" w:ascii="Times New Roman" w:hAnsi="Times New Roman" w:eastAsia="黑体" w:cs="Times New Roman"/>
          <w:sz w:val="28"/>
          <w:szCs w:val="28"/>
        </w:rPr>
      </w:pPr>
      <w:r>
        <w:rPr>
          <w:rFonts w:hint="default" w:ascii="Times New Roman" w:hAnsi="Times New Roman" w:eastAsia="黑体" w:cs="Times New Roman"/>
          <w:bCs/>
          <w:sz w:val="28"/>
          <w:szCs w:val="28"/>
          <w:lang w:val="zh-CN"/>
        </w:rPr>
        <w:t>矿山基本信息表</w:t>
      </w:r>
    </w:p>
    <w:tbl>
      <w:tblPr>
        <w:tblStyle w:val="86"/>
        <w:tblW w:w="86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5"/>
        <w:gridCol w:w="3415"/>
        <w:gridCol w:w="1481"/>
        <w:gridCol w:w="23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8681" w:type="dxa"/>
            <w:gridSpan w:val="4"/>
            <w:vAlign w:val="center"/>
          </w:tcPr>
          <w:p>
            <w:pPr>
              <w:autoSpaceDE w:val="0"/>
              <w:autoSpaceDN w:val="0"/>
              <w:spacing w:line="240" w:lineRule="auto"/>
              <w:ind w:firstLine="0" w:firstLineChars="0"/>
              <w:jc w:val="center"/>
              <w:rPr>
                <w:rFonts w:hint="default" w:ascii="Times New Roman" w:hAnsi="Times New Roman" w:cs="Times New Roman"/>
                <w:b/>
                <w:sz w:val="21"/>
                <w:szCs w:val="21"/>
                <w:lang w:val="zh-CN"/>
              </w:rPr>
            </w:pPr>
            <w:r>
              <w:rPr>
                <w:rFonts w:hint="default" w:ascii="Times New Roman" w:hAnsi="Times New Roman" w:cs="Times New Roman"/>
                <w:b/>
                <w:sz w:val="21"/>
                <w:szCs w:val="21"/>
                <w:lang w:val="zh-CN"/>
              </w:rPr>
              <w:t>矿山企业基本信息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1485" w:type="dxa"/>
            <w:vAlign w:val="center"/>
          </w:tcPr>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sz w:val="21"/>
                <w:szCs w:val="21"/>
                <w:lang w:val="zh-CN"/>
              </w:rPr>
              <w:t>矿山名称</w:t>
            </w:r>
          </w:p>
        </w:tc>
        <w:tc>
          <w:tcPr>
            <w:tcW w:w="7196" w:type="dxa"/>
            <w:gridSpan w:val="3"/>
            <w:vAlign w:val="center"/>
          </w:tcPr>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color w:val="000000"/>
                <w:sz w:val="21"/>
                <w:szCs w:val="21"/>
              </w:rPr>
              <w:t>赤峰市建昌营煤业有限责任公司煤矿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1485" w:type="dxa"/>
            <w:vAlign w:val="center"/>
          </w:tcPr>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sz w:val="21"/>
                <w:szCs w:val="21"/>
                <w:lang w:val="zh-CN"/>
              </w:rPr>
              <w:t>采矿权人</w:t>
            </w:r>
          </w:p>
        </w:tc>
        <w:tc>
          <w:tcPr>
            <w:tcW w:w="3415" w:type="dxa"/>
            <w:vAlign w:val="center"/>
          </w:tcPr>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sz w:val="21"/>
                <w:szCs w:val="21"/>
              </w:rPr>
              <w:t>赤峰市建昌营煤业有限责任公司</w:t>
            </w:r>
          </w:p>
        </w:tc>
        <w:tc>
          <w:tcPr>
            <w:tcW w:w="1481" w:type="dxa"/>
            <w:vAlign w:val="center"/>
          </w:tcPr>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sz w:val="21"/>
                <w:szCs w:val="21"/>
                <w:lang w:val="zh-CN"/>
              </w:rPr>
              <w:t>法人代表</w:t>
            </w:r>
          </w:p>
        </w:tc>
        <w:tc>
          <w:tcPr>
            <w:tcW w:w="2300" w:type="dxa"/>
            <w:vAlign w:val="center"/>
          </w:tcPr>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sz w:val="21"/>
                <w:szCs w:val="21"/>
                <w:lang w:val="zh-CN"/>
              </w:rPr>
              <w:t>姜海利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sz w:val="21"/>
                <w:szCs w:val="21"/>
                <w:lang w:val="zh-CN"/>
              </w:rPr>
              <w:t>采矿许可证号</w:t>
            </w:r>
          </w:p>
        </w:tc>
        <w:tc>
          <w:tcPr>
            <w:tcW w:w="3415" w:type="dxa"/>
            <w:vAlign w:val="center"/>
          </w:tcPr>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sz w:val="21"/>
                <w:szCs w:val="21"/>
              </w:rPr>
              <w:t>C1500002011071120116160</w:t>
            </w:r>
          </w:p>
        </w:tc>
        <w:tc>
          <w:tcPr>
            <w:tcW w:w="1481" w:type="dxa"/>
            <w:vAlign w:val="center"/>
          </w:tcPr>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sz w:val="21"/>
                <w:szCs w:val="21"/>
                <w:lang w:val="zh-CN"/>
              </w:rPr>
              <w:t>发证机关</w:t>
            </w:r>
          </w:p>
        </w:tc>
        <w:tc>
          <w:tcPr>
            <w:tcW w:w="2300" w:type="dxa"/>
            <w:vAlign w:val="center"/>
          </w:tcPr>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sz w:val="21"/>
                <w:szCs w:val="21"/>
                <w:lang w:val="zh-CN"/>
              </w:rPr>
              <w:t>内蒙古自治区自然资源厅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1485" w:type="dxa"/>
            <w:vAlign w:val="center"/>
          </w:tcPr>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sz w:val="21"/>
                <w:szCs w:val="21"/>
                <w:lang w:val="zh-CN"/>
              </w:rPr>
              <w:t>有效期限</w:t>
            </w:r>
          </w:p>
        </w:tc>
        <w:tc>
          <w:tcPr>
            <w:tcW w:w="3415" w:type="dxa"/>
            <w:vAlign w:val="center"/>
          </w:tcPr>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sz w:val="21"/>
                <w:szCs w:val="21"/>
                <w:lang w:val="zh-CN"/>
              </w:rPr>
              <w:t>20</w:t>
            </w:r>
            <w:r>
              <w:rPr>
                <w:rFonts w:hint="default" w:ascii="Times New Roman" w:hAnsi="Times New Roman" w:cs="Times New Roman"/>
                <w:sz w:val="21"/>
                <w:szCs w:val="21"/>
              </w:rPr>
              <w:t>14</w:t>
            </w:r>
            <w:r>
              <w:rPr>
                <w:rFonts w:hint="default" w:ascii="Times New Roman" w:hAnsi="Times New Roman" w:cs="Times New Roman"/>
                <w:sz w:val="21"/>
                <w:szCs w:val="21"/>
                <w:lang w:val="zh-CN"/>
              </w:rPr>
              <w:t>年</w:t>
            </w:r>
            <w:r>
              <w:rPr>
                <w:rFonts w:hint="default" w:ascii="Times New Roman" w:hAnsi="Times New Roman" w:cs="Times New Roman"/>
                <w:sz w:val="21"/>
                <w:szCs w:val="21"/>
              </w:rPr>
              <w:t>12</w:t>
            </w:r>
            <w:r>
              <w:rPr>
                <w:rFonts w:hint="default" w:ascii="Times New Roman" w:hAnsi="Times New Roman" w:cs="Times New Roman"/>
                <w:sz w:val="21"/>
                <w:szCs w:val="21"/>
                <w:lang w:val="zh-CN"/>
              </w:rPr>
              <w:t>月</w:t>
            </w:r>
            <w:r>
              <w:rPr>
                <w:rFonts w:hint="default" w:ascii="Times New Roman" w:hAnsi="Times New Roman" w:cs="Times New Roman"/>
                <w:sz w:val="21"/>
                <w:szCs w:val="21"/>
              </w:rPr>
              <w:t>22</w:t>
            </w:r>
            <w:r>
              <w:rPr>
                <w:rFonts w:hint="default" w:ascii="Times New Roman" w:hAnsi="Times New Roman" w:cs="Times New Roman"/>
                <w:sz w:val="21"/>
                <w:szCs w:val="21"/>
                <w:lang w:val="zh-CN"/>
              </w:rPr>
              <w:t>日至202</w:t>
            </w:r>
            <w:r>
              <w:rPr>
                <w:rFonts w:hint="default" w:ascii="Times New Roman" w:hAnsi="Times New Roman" w:cs="Times New Roman"/>
                <w:sz w:val="21"/>
                <w:szCs w:val="21"/>
              </w:rPr>
              <w:t>4</w:t>
            </w:r>
            <w:r>
              <w:rPr>
                <w:rFonts w:hint="default" w:ascii="Times New Roman" w:hAnsi="Times New Roman" w:cs="Times New Roman"/>
                <w:sz w:val="21"/>
                <w:szCs w:val="21"/>
                <w:lang w:val="zh-CN"/>
              </w:rPr>
              <w:t>年</w:t>
            </w:r>
            <w:r>
              <w:rPr>
                <w:rFonts w:hint="default" w:ascii="Times New Roman" w:hAnsi="Times New Roman" w:cs="Times New Roman"/>
                <w:sz w:val="21"/>
                <w:szCs w:val="21"/>
              </w:rPr>
              <w:t>12</w:t>
            </w:r>
            <w:r>
              <w:rPr>
                <w:rFonts w:hint="default" w:ascii="Times New Roman" w:hAnsi="Times New Roman" w:cs="Times New Roman"/>
                <w:sz w:val="21"/>
                <w:szCs w:val="21"/>
                <w:lang w:val="zh-CN"/>
              </w:rPr>
              <w:t>月</w:t>
            </w:r>
            <w:r>
              <w:rPr>
                <w:rFonts w:hint="default" w:ascii="Times New Roman" w:hAnsi="Times New Roman" w:cs="Times New Roman"/>
                <w:sz w:val="21"/>
                <w:szCs w:val="21"/>
              </w:rPr>
              <w:t>24</w:t>
            </w:r>
            <w:r>
              <w:rPr>
                <w:rFonts w:hint="default" w:ascii="Times New Roman" w:hAnsi="Times New Roman" w:cs="Times New Roman"/>
                <w:sz w:val="21"/>
                <w:szCs w:val="21"/>
                <w:lang w:val="zh-CN"/>
              </w:rPr>
              <w:t>日</w:t>
            </w:r>
          </w:p>
        </w:tc>
        <w:tc>
          <w:tcPr>
            <w:tcW w:w="1481" w:type="dxa"/>
            <w:vAlign w:val="center"/>
          </w:tcPr>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sz w:val="21"/>
                <w:szCs w:val="21"/>
                <w:lang w:val="zh-CN"/>
              </w:rPr>
              <w:t>发证日期</w:t>
            </w:r>
          </w:p>
        </w:tc>
        <w:tc>
          <w:tcPr>
            <w:tcW w:w="2300" w:type="dxa"/>
            <w:vAlign w:val="center"/>
          </w:tcPr>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sz w:val="21"/>
                <w:szCs w:val="21"/>
                <w:lang w:val="zh-CN"/>
              </w:rPr>
              <w:t>201</w:t>
            </w:r>
            <w:r>
              <w:rPr>
                <w:rFonts w:hint="default" w:ascii="Times New Roman" w:hAnsi="Times New Roman" w:cs="Times New Roman"/>
                <w:sz w:val="21"/>
                <w:szCs w:val="21"/>
              </w:rPr>
              <w:t>4</w:t>
            </w:r>
            <w:r>
              <w:rPr>
                <w:rFonts w:hint="default" w:ascii="Times New Roman" w:hAnsi="Times New Roman" w:cs="Times New Roman"/>
                <w:sz w:val="21"/>
                <w:szCs w:val="21"/>
                <w:lang w:val="zh-CN"/>
              </w:rPr>
              <w:t>年</w:t>
            </w:r>
            <w:r>
              <w:rPr>
                <w:rFonts w:hint="default" w:ascii="Times New Roman" w:hAnsi="Times New Roman" w:cs="Times New Roman"/>
                <w:sz w:val="21"/>
                <w:szCs w:val="21"/>
              </w:rPr>
              <w:t>12</w:t>
            </w:r>
            <w:r>
              <w:rPr>
                <w:rFonts w:hint="default" w:ascii="Times New Roman" w:hAnsi="Times New Roman" w:cs="Times New Roman"/>
                <w:sz w:val="21"/>
                <w:szCs w:val="21"/>
                <w:lang w:val="zh-CN"/>
              </w:rPr>
              <w:t>月</w:t>
            </w:r>
            <w:r>
              <w:rPr>
                <w:rFonts w:hint="default" w:ascii="Times New Roman" w:hAnsi="Times New Roman" w:cs="Times New Roman"/>
                <w:sz w:val="21"/>
                <w:szCs w:val="21"/>
              </w:rPr>
              <w:t>24</w:t>
            </w:r>
            <w:r>
              <w:rPr>
                <w:rFonts w:hint="default" w:ascii="Times New Roman" w:hAnsi="Times New Roman" w:cs="Times New Roman"/>
                <w:sz w:val="21"/>
                <w:szCs w:val="21"/>
                <w:lang w:val="zh-CN"/>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85" w:type="dxa"/>
            <w:vAlign w:val="center"/>
          </w:tcPr>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sz w:val="21"/>
                <w:szCs w:val="21"/>
                <w:lang w:val="zh-CN"/>
              </w:rPr>
              <w:t>矿区地址</w:t>
            </w:r>
          </w:p>
        </w:tc>
        <w:tc>
          <w:tcPr>
            <w:tcW w:w="7196" w:type="dxa"/>
            <w:gridSpan w:val="3"/>
            <w:vAlign w:val="center"/>
          </w:tcPr>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sz w:val="21"/>
                <w:szCs w:val="21"/>
              </w:rPr>
              <w:t>内蒙古自治区赤峰市元宝山区元宝山镇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sz w:val="21"/>
                <w:szCs w:val="21"/>
                <w:lang w:val="zh-CN"/>
              </w:rPr>
              <w:t>经纬度坐标</w:t>
            </w:r>
          </w:p>
        </w:tc>
        <w:tc>
          <w:tcPr>
            <w:tcW w:w="7196" w:type="dxa"/>
            <w:gridSpan w:val="3"/>
            <w:vAlign w:val="center"/>
          </w:tcPr>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sz w:val="21"/>
                <w:szCs w:val="21"/>
                <w:lang w:val="zh-CN"/>
              </w:rPr>
              <w:t>东经</w:t>
            </w:r>
            <w:r>
              <w:rPr>
                <w:rFonts w:hint="default" w:ascii="Times New Roman" w:hAnsi="Times New Roman" w:cs="Times New Roman"/>
                <w:color w:val="000000"/>
                <w:sz w:val="21"/>
                <w:szCs w:val="21"/>
              </w:rPr>
              <w:t>119°18′40″-119°20′10″</w:t>
            </w:r>
            <w:r>
              <w:rPr>
                <w:rFonts w:hint="default" w:ascii="Times New Roman" w:hAnsi="Times New Roman" w:cs="Times New Roman"/>
                <w:sz w:val="21"/>
                <w:szCs w:val="21"/>
                <w:lang w:val="zh-CN"/>
              </w:rPr>
              <w:t>；北纬</w:t>
            </w:r>
            <w:r>
              <w:rPr>
                <w:rFonts w:hint="default" w:ascii="Times New Roman" w:hAnsi="Times New Roman" w:cs="Times New Roman"/>
                <w:color w:val="000000"/>
                <w:sz w:val="21"/>
                <w:szCs w:val="21"/>
              </w:rPr>
              <w:t>42°21′45″-42°22′26″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sz w:val="21"/>
                <w:szCs w:val="21"/>
                <w:lang w:val="zh-CN"/>
              </w:rPr>
              <w:t>经济类型</w:t>
            </w:r>
          </w:p>
        </w:tc>
        <w:tc>
          <w:tcPr>
            <w:tcW w:w="3415" w:type="dxa"/>
            <w:vAlign w:val="center"/>
          </w:tcPr>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sz w:val="21"/>
                <w:szCs w:val="21"/>
                <w:lang w:val="zh-CN"/>
              </w:rPr>
              <w:t>有限责任公司</w:t>
            </w:r>
          </w:p>
        </w:tc>
        <w:tc>
          <w:tcPr>
            <w:tcW w:w="1481" w:type="dxa"/>
            <w:vAlign w:val="center"/>
          </w:tcPr>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sz w:val="21"/>
                <w:szCs w:val="21"/>
                <w:lang w:val="zh-CN"/>
              </w:rPr>
              <w:t>生产规模</w:t>
            </w:r>
          </w:p>
        </w:tc>
        <w:tc>
          <w:tcPr>
            <w:tcW w:w="2300" w:type="dxa"/>
            <w:vAlign w:val="center"/>
          </w:tcPr>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sz w:val="21"/>
                <w:szCs w:val="21"/>
                <w:lang w:val="zh-CN"/>
              </w:rPr>
              <w:t>中型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1485" w:type="dxa"/>
            <w:vAlign w:val="center"/>
          </w:tcPr>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sz w:val="21"/>
                <w:szCs w:val="21"/>
                <w:lang w:val="zh-CN"/>
              </w:rPr>
              <w:t>开采矿种</w:t>
            </w:r>
          </w:p>
        </w:tc>
        <w:tc>
          <w:tcPr>
            <w:tcW w:w="3415" w:type="dxa"/>
            <w:vAlign w:val="center"/>
          </w:tcPr>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sz w:val="21"/>
                <w:szCs w:val="21"/>
                <w:lang w:val="zh-CN"/>
              </w:rPr>
              <w:t>煤炭</w:t>
            </w:r>
          </w:p>
        </w:tc>
        <w:tc>
          <w:tcPr>
            <w:tcW w:w="1481" w:type="dxa"/>
            <w:vAlign w:val="center"/>
          </w:tcPr>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sz w:val="21"/>
                <w:szCs w:val="21"/>
                <w:lang w:val="zh-CN"/>
              </w:rPr>
              <w:t>采矿方式</w:t>
            </w:r>
          </w:p>
        </w:tc>
        <w:tc>
          <w:tcPr>
            <w:tcW w:w="2300" w:type="dxa"/>
            <w:vAlign w:val="center"/>
          </w:tcPr>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sz w:val="21"/>
                <w:szCs w:val="21"/>
                <w:lang w:val="zh-CN"/>
              </w:rPr>
              <w:t>地下开采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1485" w:type="dxa"/>
            <w:vAlign w:val="center"/>
          </w:tcPr>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sz w:val="21"/>
                <w:szCs w:val="21"/>
                <w:lang w:val="zh-CN"/>
              </w:rPr>
              <w:t>矿区面积</w:t>
            </w:r>
          </w:p>
        </w:tc>
        <w:tc>
          <w:tcPr>
            <w:tcW w:w="3415" w:type="dxa"/>
            <w:vAlign w:val="center"/>
          </w:tcPr>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sz w:val="21"/>
                <w:szCs w:val="21"/>
              </w:rPr>
              <w:t>1.4257</w:t>
            </w:r>
            <w:r>
              <w:rPr>
                <w:rFonts w:hint="default" w:ascii="Times New Roman" w:hAnsi="Times New Roman" w:cs="Times New Roman"/>
                <w:sz w:val="21"/>
                <w:szCs w:val="21"/>
                <w:lang w:val="zh-CN"/>
              </w:rPr>
              <w:t>km</w:t>
            </w:r>
            <w:r>
              <w:rPr>
                <w:rFonts w:hint="default" w:ascii="Times New Roman" w:hAnsi="Times New Roman" w:cs="Times New Roman"/>
                <w:sz w:val="21"/>
                <w:szCs w:val="21"/>
                <w:vertAlign w:val="superscript"/>
                <w:lang w:val="zh-CN"/>
              </w:rPr>
              <w:t>2</w:t>
            </w:r>
          </w:p>
        </w:tc>
        <w:tc>
          <w:tcPr>
            <w:tcW w:w="1481" w:type="dxa"/>
            <w:vAlign w:val="center"/>
          </w:tcPr>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sz w:val="21"/>
                <w:szCs w:val="21"/>
                <w:lang w:val="zh-CN"/>
              </w:rPr>
              <w:t>生产现状</w:t>
            </w:r>
          </w:p>
        </w:tc>
        <w:tc>
          <w:tcPr>
            <w:tcW w:w="2300" w:type="dxa"/>
            <w:vAlign w:val="center"/>
          </w:tcPr>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sz w:val="21"/>
                <w:szCs w:val="21"/>
                <w:lang w:val="zh-CN"/>
              </w:rPr>
              <w:t>生产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1485" w:type="dxa"/>
            <w:vAlign w:val="center"/>
          </w:tcPr>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sz w:val="21"/>
                <w:szCs w:val="21"/>
                <w:lang w:val="zh-CN"/>
              </w:rPr>
              <w:t>建矿时间</w:t>
            </w:r>
          </w:p>
        </w:tc>
        <w:tc>
          <w:tcPr>
            <w:tcW w:w="3415" w:type="dxa"/>
            <w:vAlign w:val="center"/>
          </w:tcPr>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sz w:val="21"/>
                <w:szCs w:val="21"/>
              </w:rPr>
              <w:t>1992</w:t>
            </w:r>
            <w:r>
              <w:rPr>
                <w:rFonts w:hint="default" w:ascii="Times New Roman" w:hAnsi="Times New Roman" w:cs="Times New Roman"/>
                <w:sz w:val="21"/>
                <w:szCs w:val="21"/>
                <w:lang w:val="zh-CN"/>
              </w:rPr>
              <w:t>年0</w:t>
            </w:r>
            <w:r>
              <w:rPr>
                <w:rFonts w:hint="default" w:ascii="Times New Roman" w:hAnsi="Times New Roman" w:cs="Times New Roman"/>
                <w:sz w:val="21"/>
                <w:szCs w:val="21"/>
              </w:rPr>
              <w:t>8</w:t>
            </w:r>
            <w:r>
              <w:rPr>
                <w:rFonts w:hint="default" w:ascii="Times New Roman" w:hAnsi="Times New Roman" w:cs="Times New Roman"/>
                <w:sz w:val="21"/>
                <w:szCs w:val="21"/>
                <w:lang w:val="zh-CN"/>
              </w:rPr>
              <w:t>月</w:t>
            </w:r>
          </w:p>
        </w:tc>
        <w:tc>
          <w:tcPr>
            <w:tcW w:w="1481" w:type="dxa"/>
            <w:vAlign w:val="center"/>
          </w:tcPr>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sz w:val="21"/>
                <w:szCs w:val="21"/>
                <w:lang w:val="zh-CN"/>
              </w:rPr>
              <w:t>设计生产能力</w:t>
            </w:r>
          </w:p>
        </w:tc>
        <w:tc>
          <w:tcPr>
            <w:tcW w:w="2300" w:type="dxa"/>
            <w:vAlign w:val="center"/>
          </w:tcPr>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sz w:val="21"/>
                <w:szCs w:val="21"/>
              </w:rPr>
              <w:t>45万吨</w:t>
            </w:r>
            <w:r>
              <w:rPr>
                <w:rFonts w:hint="default" w:ascii="Times New Roman" w:hAnsi="Times New Roman" w:cs="Times New Roman"/>
                <w:sz w:val="21"/>
                <w:szCs w:val="21"/>
                <w:lang w:val="zh-CN"/>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85" w:type="dxa"/>
            <w:vAlign w:val="center"/>
          </w:tcPr>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sz w:val="21"/>
                <w:szCs w:val="21"/>
                <w:lang w:val="zh-CN"/>
              </w:rPr>
              <w:t>设计服务年限</w:t>
            </w:r>
          </w:p>
        </w:tc>
        <w:tc>
          <w:tcPr>
            <w:tcW w:w="3415" w:type="dxa"/>
            <w:vAlign w:val="center"/>
          </w:tcPr>
          <w:p>
            <w:pPr>
              <w:autoSpaceDE w:val="0"/>
              <w:autoSpaceDN w:val="0"/>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43年</w:t>
            </w:r>
          </w:p>
        </w:tc>
        <w:tc>
          <w:tcPr>
            <w:tcW w:w="1481" w:type="dxa"/>
            <w:vAlign w:val="center"/>
          </w:tcPr>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sz w:val="21"/>
                <w:szCs w:val="21"/>
                <w:lang w:val="zh-CN"/>
              </w:rPr>
              <w:t>实际生产能力</w:t>
            </w:r>
          </w:p>
        </w:tc>
        <w:tc>
          <w:tcPr>
            <w:tcW w:w="2300" w:type="dxa"/>
            <w:vAlign w:val="center"/>
          </w:tcPr>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sz w:val="21"/>
                <w:szCs w:val="21"/>
              </w:rPr>
              <w:t>45万吨/</w:t>
            </w:r>
            <w:r>
              <w:rPr>
                <w:rFonts w:hint="default" w:ascii="Times New Roman" w:hAnsi="Times New Roman" w:cs="Times New Roman"/>
                <w:sz w:val="21"/>
                <w:szCs w:val="21"/>
                <w:lang w:val="zh-CN"/>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1485" w:type="dxa"/>
            <w:vAlign w:val="center"/>
          </w:tcPr>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sz w:val="21"/>
                <w:szCs w:val="21"/>
                <w:lang w:val="zh-CN"/>
              </w:rPr>
              <w:t>剩余服务年限</w:t>
            </w:r>
          </w:p>
        </w:tc>
        <w:tc>
          <w:tcPr>
            <w:tcW w:w="3415" w:type="dxa"/>
            <w:vAlign w:val="center"/>
          </w:tcPr>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sz w:val="21"/>
                <w:szCs w:val="21"/>
              </w:rPr>
              <w:t>13</w:t>
            </w:r>
            <w:r>
              <w:rPr>
                <w:rFonts w:hint="default" w:ascii="Times New Roman" w:hAnsi="Times New Roman" w:cs="Times New Roman"/>
                <w:sz w:val="21"/>
                <w:szCs w:val="21"/>
                <w:lang w:val="zh-CN"/>
              </w:rPr>
              <w:t>年</w:t>
            </w:r>
          </w:p>
        </w:tc>
        <w:tc>
          <w:tcPr>
            <w:tcW w:w="1481" w:type="dxa"/>
            <w:vAlign w:val="center"/>
          </w:tcPr>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sz w:val="21"/>
                <w:szCs w:val="21"/>
                <w:lang w:val="zh-CN"/>
              </w:rPr>
              <w:t>开采深度</w:t>
            </w:r>
          </w:p>
        </w:tc>
        <w:tc>
          <w:tcPr>
            <w:tcW w:w="2300" w:type="dxa"/>
            <w:vAlign w:val="center"/>
          </w:tcPr>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sz w:val="21"/>
                <w:szCs w:val="21"/>
              </w:rPr>
              <w:t>488</w:t>
            </w:r>
            <w:r>
              <w:rPr>
                <w:rFonts w:hint="default" w:ascii="Times New Roman" w:hAnsi="Times New Roman" w:cs="Times New Roman"/>
                <w:sz w:val="21"/>
                <w:szCs w:val="21"/>
                <w:lang w:val="zh-CN"/>
              </w:rPr>
              <w:t>m至</w:t>
            </w:r>
            <w:r>
              <w:rPr>
                <w:rFonts w:hint="default" w:ascii="Times New Roman" w:hAnsi="Times New Roman" w:cs="Times New Roman"/>
                <w:sz w:val="21"/>
                <w:szCs w:val="21"/>
              </w:rPr>
              <w:t>0</w:t>
            </w:r>
            <w:r>
              <w:rPr>
                <w:rFonts w:hint="default" w:ascii="Times New Roman" w:hAnsi="Times New Roman" w:cs="Times New Roman"/>
                <w:sz w:val="21"/>
                <w:szCs w:val="21"/>
                <w:lang w:val="zh-CN"/>
              </w:rPr>
              <w:t>m标高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1485" w:type="dxa"/>
            <w:vAlign w:val="center"/>
          </w:tcPr>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sz w:val="21"/>
                <w:szCs w:val="21"/>
                <w:lang w:val="zh-CN"/>
              </w:rPr>
              <w:t>查明资源储量</w:t>
            </w:r>
          </w:p>
        </w:tc>
        <w:tc>
          <w:tcPr>
            <w:tcW w:w="3415" w:type="dxa"/>
            <w:vAlign w:val="center"/>
          </w:tcPr>
          <w:p>
            <w:pPr>
              <w:autoSpaceDE w:val="0"/>
              <w:autoSpaceDN w:val="0"/>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4753万吨</w:t>
            </w:r>
          </w:p>
        </w:tc>
        <w:tc>
          <w:tcPr>
            <w:tcW w:w="1481" w:type="dxa"/>
            <w:vAlign w:val="center"/>
          </w:tcPr>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sz w:val="21"/>
                <w:szCs w:val="21"/>
                <w:lang w:val="zh-CN"/>
              </w:rPr>
              <w:t>剩余资源储量</w:t>
            </w:r>
          </w:p>
        </w:tc>
        <w:tc>
          <w:tcPr>
            <w:tcW w:w="2300" w:type="dxa"/>
            <w:vAlign w:val="center"/>
          </w:tcPr>
          <w:p>
            <w:pPr>
              <w:autoSpaceDE w:val="0"/>
              <w:autoSpaceDN w:val="0"/>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3343.4万吨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sz w:val="21"/>
                <w:szCs w:val="21"/>
                <w:lang w:val="zh-CN"/>
              </w:rPr>
              <w:t>矿区范围</w:t>
            </w:r>
          </w:p>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sz w:val="21"/>
                <w:szCs w:val="21"/>
                <w:lang w:val="zh-CN"/>
              </w:rPr>
              <w:t>拐点坐标</w:t>
            </w:r>
          </w:p>
        </w:tc>
        <w:tc>
          <w:tcPr>
            <w:tcW w:w="7196" w:type="dxa"/>
            <w:gridSpan w:val="3"/>
            <w:vAlign w:val="center"/>
          </w:tcPr>
          <w:tbl>
            <w:tblPr>
              <w:tblStyle w:val="87"/>
              <w:tblW w:w="6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9"/>
              <w:gridCol w:w="1338"/>
              <w:gridCol w:w="1414"/>
              <w:gridCol w:w="673"/>
              <w:gridCol w:w="1339"/>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0" w:type="dxa"/>
                  <w:gridSpan w:val="6"/>
                  <w:vAlign w:val="center"/>
                </w:tcPr>
                <w:p>
                  <w:pPr>
                    <w:widowControl/>
                    <w:adjustRightInd/>
                    <w:snapToGrid/>
                    <w:spacing w:line="240" w:lineRule="auto"/>
                    <w:ind w:firstLine="440" w:firstLineChars="0"/>
                    <w:jc w:val="center"/>
                    <w:rPr>
                      <w:rFonts w:hint="default" w:ascii="Times New Roman" w:hAnsi="Times New Roman" w:cs="Times New Roman"/>
                      <w:sz w:val="21"/>
                      <w:szCs w:val="21"/>
                      <w:vertAlign w:val="baseline"/>
                      <w:lang w:val="zh-CN"/>
                    </w:rPr>
                  </w:pPr>
                  <w:r>
                    <w:rPr>
                      <w:rFonts w:hint="default" w:ascii="Times New Roman" w:hAnsi="Times New Roman" w:cs="Times New Roman"/>
                      <w:kern w:val="0"/>
                      <w:sz w:val="21"/>
                      <w:szCs w:val="21"/>
                    </w:rPr>
                    <w:t>2000国家大地坐标系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pPr>
                    <w:widowControl/>
                    <w:adjustRightInd/>
                    <w:snapToGrid/>
                    <w:spacing w:line="240" w:lineRule="auto"/>
                    <w:ind w:firstLine="0" w:firstLineChars="0"/>
                    <w:jc w:val="center"/>
                    <w:rPr>
                      <w:rFonts w:hint="default" w:ascii="Times New Roman" w:hAnsi="Times New Roman" w:cs="Times New Roman"/>
                      <w:sz w:val="21"/>
                      <w:szCs w:val="21"/>
                      <w:vertAlign w:val="baseline"/>
                      <w:lang w:val="zh-CN"/>
                    </w:rPr>
                  </w:pPr>
                  <w:r>
                    <w:rPr>
                      <w:rFonts w:hint="default" w:ascii="Times New Roman" w:hAnsi="Times New Roman" w:cs="Times New Roman"/>
                      <w:kern w:val="0"/>
                      <w:sz w:val="21"/>
                      <w:szCs w:val="21"/>
                    </w:rPr>
                    <w:t>点号</w:t>
                  </w:r>
                </w:p>
              </w:tc>
              <w:tc>
                <w:tcPr>
                  <w:tcW w:w="1338" w:type="dxa"/>
                  <w:vAlign w:val="center"/>
                </w:tcPr>
                <w:p>
                  <w:pPr>
                    <w:widowControl/>
                    <w:adjustRightInd/>
                    <w:snapToGrid/>
                    <w:spacing w:line="240" w:lineRule="auto"/>
                    <w:ind w:firstLine="0" w:firstLineChars="0"/>
                    <w:jc w:val="center"/>
                    <w:rPr>
                      <w:rFonts w:hint="default" w:ascii="Times New Roman" w:hAnsi="Times New Roman" w:cs="Times New Roman"/>
                      <w:sz w:val="21"/>
                      <w:szCs w:val="21"/>
                      <w:vertAlign w:val="baseline"/>
                      <w:lang w:val="zh-CN"/>
                    </w:rPr>
                  </w:pPr>
                  <w:r>
                    <w:rPr>
                      <w:rFonts w:hint="default" w:ascii="Times New Roman" w:hAnsi="Times New Roman" w:cs="Times New Roman"/>
                      <w:kern w:val="0"/>
                      <w:sz w:val="21"/>
                      <w:szCs w:val="21"/>
                    </w:rPr>
                    <w:t>X</w:t>
                  </w:r>
                </w:p>
              </w:tc>
              <w:tc>
                <w:tcPr>
                  <w:tcW w:w="1414" w:type="dxa"/>
                  <w:vAlign w:val="center"/>
                </w:tcPr>
                <w:p>
                  <w:pPr>
                    <w:widowControl/>
                    <w:adjustRightInd/>
                    <w:snapToGrid/>
                    <w:spacing w:line="240" w:lineRule="auto"/>
                    <w:ind w:firstLine="0" w:firstLineChars="0"/>
                    <w:jc w:val="center"/>
                    <w:rPr>
                      <w:rFonts w:hint="default" w:ascii="Times New Roman" w:hAnsi="Times New Roman" w:cs="Times New Roman"/>
                      <w:sz w:val="21"/>
                      <w:szCs w:val="21"/>
                      <w:vertAlign w:val="baseline"/>
                      <w:lang w:val="zh-CN"/>
                    </w:rPr>
                  </w:pPr>
                  <w:r>
                    <w:rPr>
                      <w:rFonts w:hint="default" w:ascii="Times New Roman" w:hAnsi="Times New Roman" w:cs="Times New Roman"/>
                      <w:kern w:val="0"/>
                      <w:sz w:val="21"/>
                      <w:szCs w:val="21"/>
                    </w:rPr>
                    <w:t>Y</w:t>
                  </w:r>
                </w:p>
              </w:tc>
              <w:tc>
                <w:tcPr>
                  <w:tcW w:w="673" w:type="dxa"/>
                  <w:vAlign w:val="center"/>
                </w:tcPr>
                <w:p>
                  <w:pPr>
                    <w:widowControl/>
                    <w:adjustRightInd/>
                    <w:snapToGrid/>
                    <w:spacing w:line="240" w:lineRule="auto"/>
                    <w:ind w:firstLine="0" w:firstLineChars="0"/>
                    <w:jc w:val="center"/>
                    <w:rPr>
                      <w:rFonts w:hint="default" w:ascii="Times New Roman" w:hAnsi="Times New Roman" w:cs="Times New Roman"/>
                      <w:sz w:val="21"/>
                      <w:szCs w:val="21"/>
                      <w:vertAlign w:val="baseline"/>
                      <w:lang w:val="zh-CN"/>
                    </w:rPr>
                  </w:pPr>
                  <w:r>
                    <w:rPr>
                      <w:rFonts w:hint="default" w:ascii="Times New Roman" w:hAnsi="Times New Roman" w:cs="Times New Roman"/>
                      <w:kern w:val="0"/>
                      <w:sz w:val="21"/>
                      <w:szCs w:val="21"/>
                    </w:rPr>
                    <w:t>点号</w:t>
                  </w:r>
                </w:p>
              </w:tc>
              <w:tc>
                <w:tcPr>
                  <w:tcW w:w="1339" w:type="dxa"/>
                  <w:vAlign w:val="center"/>
                </w:tcPr>
                <w:p>
                  <w:pPr>
                    <w:widowControl/>
                    <w:adjustRightInd/>
                    <w:snapToGrid/>
                    <w:spacing w:line="240" w:lineRule="auto"/>
                    <w:ind w:firstLine="0" w:firstLineChars="0"/>
                    <w:jc w:val="center"/>
                    <w:rPr>
                      <w:rFonts w:hint="default" w:ascii="Times New Roman" w:hAnsi="Times New Roman" w:cs="Times New Roman"/>
                      <w:sz w:val="21"/>
                      <w:szCs w:val="21"/>
                      <w:vertAlign w:val="baseline"/>
                      <w:lang w:val="zh-CN"/>
                    </w:rPr>
                  </w:pPr>
                  <w:r>
                    <w:rPr>
                      <w:rFonts w:hint="default" w:ascii="Times New Roman" w:hAnsi="Times New Roman" w:cs="Times New Roman"/>
                      <w:kern w:val="0"/>
                      <w:sz w:val="21"/>
                      <w:szCs w:val="21"/>
                    </w:rPr>
                    <w:t>X</w:t>
                  </w:r>
                </w:p>
              </w:tc>
              <w:tc>
                <w:tcPr>
                  <w:tcW w:w="1417" w:type="dxa"/>
                  <w:vAlign w:val="center"/>
                </w:tcPr>
                <w:p>
                  <w:pPr>
                    <w:widowControl/>
                    <w:adjustRightInd/>
                    <w:snapToGrid/>
                    <w:spacing w:line="240" w:lineRule="auto"/>
                    <w:ind w:firstLine="0" w:firstLineChars="0"/>
                    <w:jc w:val="center"/>
                    <w:rPr>
                      <w:rFonts w:hint="default" w:ascii="Times New Roman" w:hAnsi="Times New Roman" w:cs="Times New Roman"/>
                      <w:sz w:val="21"/>
                      <w:szCs w:val="21"/>
                      <w:vertAlign w:val="baseline"/>
                      <w:lang w:val="zh-CN"/>
                    </w:rPr>
                  </w:pPr>
                  <w:r>
                    <w:rPr>
                      <w:rFonts w:hint="default" w:ascii="Times New Roman" w:hAnsi="Times New Roman" w:cs="Times New Roman"/>
                      <w:kern w:val="0"/>
                      <w:sz w:val="21"/>
                      <w:szCs w:val="21"/>
                    </w:rPr>
                    <w: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pPr>
                    <w:widowControl/>
                    <w:adjustRightInd/>
                    <w:snapToGrid/>
                    <w:spacing w:line="240" w:lineRule="auto"/>
                    <w:ind w:firstLine="0" w:firstLineChars="0"/>
                    <w:jc w:val="center"/>
                    <w:rPr>
                      <w:rFonts w:hint="default" w:ascii="Times New Roman" w:hAnsi="Times New Roman" w:cs="Times New Roman"/>
                      <w:sz w:val="21"/>
                      <w:szCs w:val="21"/>
                      <w:vertAlign w:val="baseline"/>
                      <w:lang w:val="zh-CN"/>
                    </w:rPr>
                  </w:pPr>
                  <w:r>
                    <w:rPr>
                      <w:rFonts w:hint="default" w:ascii="Times New Roman" w:hAnsi="Times New Roman" w:cs="Times New Roman"/>
                      <w:kern w:val="0"/>
                      <w:sz w:val="21"/>
                      <w:szCs w:val="21"/>
                    </w:rPr>
                    <w:t>1</w:t>
                  </w:r>
                </w:p>
              </w:tc>
              <w:tc>
                <w:tcPr>
                  <w:tcW w:w="1338" w:type="dxa"/>
                  <w:vAlign w:val="bottom"/>
                </w:tcPr>
                <w:p>
                  <w:pPr>
                    <w:widowControl/>
                    <w:adjustRightInd/>
                    <w:snapToGrid/>
                    <w:spacing w:line="240" w:lineRule="auto"/>
                    <w:ind w:firstLine="0" w:firstLineChars="0"/>
                    <w:jc w:val="center"/>
                    <w:rPr>
                      <w:rFonts w:hint="default" w:ascii="Times New Roman" w:hAnsi="Times New Roman" w:cs="Times New Roman"/>
                      <w:sz w:val="21"/>
                      <w:szCs w:val="21"/>
                      <w:vertAlign w:val="baseline"/>
                      <w:lang w:val="zh-CN"/>
                    </w:rPr>
                  </w:pPr>
                  <w:r>
                    <w:rPr>
                      <w:rFonts w:hint="default" w:ascii="Times New Roman" w:hAnsi="Times New Roman" w:cs="Times New Roman"/>
                      <w:kern w:val="0"/>
                      <w:sz w:val="21"/>
                      <w:szCs w:val="21"/>
                    </w:rPr>
                    <w:t>4692108.69</w:t>
                  </w:r>
                </w:p>
              </w:tc>
              <w:tc>
                <w:tcPr>
                  <w:tcW w:w="1414" w:type="dxa"/>
                  <w:vAlign w:val="bottom"/>
                </w:tcPr>
                <w:p>
                  <w:pPr>
                    <w:widowControl/>
                    <w:adjustRightInd/>
                    <w:snapToGrid/>
                    <w:spacing w:line="240" w:lineRule="auto"/>
                    <w:ind w:firstLine="0" w:firstLineChars="0"/>
                    <w:jc w:val="center"/>
                    <w:rPr>
                      <w:rFonts w:hint="default" w:ascii="Times New Roman" w:hAnsi="Times New Roman" w:cs="Times New Roman"/>
                      <w:sz w:val="21"/>
                      <w:szCs w:val="21"/>
                      <w:vertAlign w:val="baseline"/>
                      <w:lang w:val="zh-CN"/>
                    </w:rPr>
                  </w:pPr>
                  <w:r>
                    <w:rPr>
                      <w:rFonts w:hint="default" w:ascii="Times New Roman" w:hAnsi="Times New Roman" w:cs="Times New Roman"/>
                      <w:kern w:val="0"/>
                      <w:sz w:val="21"/>
                      <w:szCs w:val="21"/>
                    </w:rPr>
                    <w:t>40444982.64</w:t>
                  </w:r>
                </w:p>
              </w:tc>
              <w:tc>
                <w:tcPr>
                  <w:tcW w:w="673" w:type="dxa"/>
                  <w:vAlign w:val="center"/>
                </w:tcPr>
                <w:p>
                  <w:pPr>
                    <w:widowControl/>
                    <w:adjustRightInd/>
                    <w:snapToGrid/>
                    <w:spacing w:line="240" w:lineRule="auto"/>
                    <w:ind w:firstLine="0" w:firstLineChars="0"/>
                    <w:jc w:val="center"/>
                    <w:rPr>
                      <w:rFonts w:hint="default" w:ascii="Times New Roman" w:hAnsi="Times New Roman" w:cs="Times New Roman"/>
                      <w:sz w:val="21"/>
                      <w:szCs w:val="21"/>
                      <w:vertAlign w:val="baseline"/>
                      <w:lang w:val="zh-CN"/>
                    </w:rPr>
                  </w:pPr>
                  <w:r>
                    <w:rPr>
                      <w:rFonts w:hint="default" w:ascii="Times New Roman" w:hAnsi="Times New Roman" w:cs="Times New Roman"/>
                      <w:kern w:val="0"/>
                      <w:sz w:val="21"/>
                      <w:szCs w:val="21"/>
                    </w:rPr>
                    <w:t>5</w:t>
                  </w:r>
                </w:p>
              </w:tc>
              <w:tc>
                <w:tcPr>
                  <w:tcW w:w="1339" w:type="dxa"/>
                  <w:vAlign w:val="bottom"/>
                </w:tcPr>
                <w:p>
                  <w:pPr>
                    <w:widowControl/>
                    <w:adjustRightInd/>
                    <w:snapToGrid/>
                    <w:spacing w:line="240" w:lineRule="auto"/>
                    <w:ind w:firstLine="0" w:firstLineChars="0"/>
                    <w:jc w:val="center"/>
                    <w:rPr>
                      <w:rFonts w:hint="default" w:ascii="Times New Roman" w:hAnsi="Times New Roman" w:cs="Times New Roman"/>
                      <w:sz w:val="21"/>
                      <w:szCs w:val="21"/>
                      <w:vertAlign w:val="baseline"/>
                      <w:lang w:val="zh-CN"/>
                    </w:rPr>
                  </w:pPr>
                  <w:r>
                    <w:rPr>
                      <w:rFonts w:hint="default" w:ascii="Times New Roman" w:hAnsi="Times New Roman" w:cs="Times New Roman"/>
                      <w:kern w:val="0"/>
                      <w:sz w:val="21"/>
                      <w:szCs w:val="21"/>
                    </w:rPr>
                    <w:t>4692728.70</w:t>
                  </w:r>
                </w:p>
              </w:tc>
              <w:tc>
                <w:tcPr>
                  <w:tcW w:w="1417" w:type="dxa"/>
                  <w:vAlign w:val="bottom"/>
                </w:tcPr>
                <w:p>
                  <w:pPr>
                    <w:widowControl/>
                    <w:adjustRightInd/>
                    <w:snapToGrid/>
                    <w:spacing w:line="240" w:lineRule="auto"/>
                    <w:ind w:firstLine="0" w:firstLineChars="0"/>
                    <w:jc w:val="center"/>
                    <w:rPr>
                      <w:rFonts w:hint="default" w:ascii="Times New Roman" w:hAnsi="Times New Roman" w:cs="Times New Roman"/>
                      <w:sz w:val="21"/>
                      <w:szCs w:val="21"/>
                      <w:vertAlign w:val="baseline"/>
                      <w:lang w:val="zh-CN"/>
                    </w:rPr>
                  </w:pPr>
                  <w:r>
                    <w:rPr>
                      <w:rFonts w:hint="default" w:ascii="Times New Roman" w:hAnsi="Times New Roman" w:cs="Times New Roman"/>
                      <w:kern w:val="0"/>
                      <w:sz w:val="21"/>
                      <w:szCs w:val="21"/>
                    </w:rPr>
                    <w:t>40443252.62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pPr>
                    <w:widowControl/>
                    <w:adjustRightInd/>
                    <w:snapToGrid/>
                    <w:spacing w:line="240" w:lineRule="auto"/>
                    <w:ind w:firstLine="0" w:firstLineChars="0"/>
                    <w:jc w:val="center"/>
                    <w:rPr>
                      <w:rFonts w:hint="default" w:ascii="Times New Roman" w:hAnsi="Times New Roman" w:cs="Times New Roman"/>
                      <w:sz w:val="21"/>
                      <w:szCs w:val="21"/>
                      <w:vertAlign w:val="baseline"/>
                      <w:lang w:val="zh-CN"/>
                    </w:rPr>
                  </w:pPr>
                  <w:r>
                    <w:rPr>
                      <w:rFonts w:hint="default" w:ascii="Times New Roman" w:hAnsi="Times New Roman" w:cs="Times New Roman"/>
                      <w:kern w:val="0"/>
                      <w:sz w:val="21"/>
                      <w:szCs w:val="21"/>
                    </w:rPr>
                    <w:t>2</w:t>
                  </w:r>
                </w:p>
              </w:tc>
              <w:tc>
                <w:tcPr>
                  <w:tcW w:w="1338" w:type="dxa"/>
                  <w:vAlign w:val="bottom"/>
                </w:tcPr>
                <w:p>
                  <w:pPr>
                    <w:widowControl/>
                    <w:adjustRightInd/>
                    <w:snapToGrid/>
                    <w:spacing w:line="240" w:lineRule="auto"/>
                    <w:ind w:firstLine="0" w:firstLineChars="0"/>
                    <w:jc w:val="center"/>
                    <w:rPr>
                      <w:rFonts w:hint="default" w:ascii="Times New Roman" w:hAnsi="Times New Roman" w:cs="Times New Roman"/>
                      <w:sz w:val="21"/>
                      <w:szCs w:val="21"/>
                      <w:vertAlign w:val="baseline"/>
                      <w:lang w:val="zh-CN"/>
                    </w:rPr>
                  </w:pPr>
                  <w:r>
                    <w:rPr>
                      <w:rFonts w:hint="default" w:ascii="Times New Roman" w:hAnsi="Times New Roman" w:cs="Times New Roman"/>
                      <w:kern w:val="0"/>
                      <w:sz w:val="21"/>
                      <w:szCs w:val="21"/>
                    </w:rPr>
                    <w:t>4692598.70</w:t>
                  </w:r>
                </w:p>
              </w:tc>
              <w:tc>
                <w:tcPr>
                  <w:tcW w:w="1414" w:type="dxa"/>
                  <w:vAlign w:val="bottom"/>
                </w:tcPr>
                <w:p>
                  <w:pPr>
                    <w:widowControl/>
                    <w:adjustRightInd/>
                    <w:snapToGrid/>
                    <w:spacing w:line="240" w:lineRule="auto"/>
                    <w:ind w:firstLine="0" w:firstLineChars="0"/>
                    <w:jc w:val="center"/>
                    <w:rPr>
                      <w:rFonts w:hint="default" w:ascii="Times New Roman" w:hAnsi="Times New Roman" w:cs="Times New Roman"/>
                      <w:sz w:val="21"/>
                      <w:szCs w:val="21"/>
                      <w:vertAlign w:val="baseline"/>
                      <w:lang w:val="zh-CN"/>
                    </w:rPr>
                  </w:pPr>
                  <w:r>
                    <w:rPr>
                      <w:rFonts w:hint="default" w:ascii="Times New Roman" w:hAnsi="Times New Roman" w:cs="Times New Roman"/>
                      <w:kern w:val="0"/>
                      <w:sz w:val="21"/>
                      <w:szCs w:val="21"/>
                    </w:rPr>
                    <w:t>40445312.64</w:t>
                  </w:r>
                </w:p>
              </w:tc>
              <w:tc>
                <w:tcPr>
                  <w:tcW w:w="673" w:type="dxa"/>
                  <w:vAlign w:val="center"/>
                </w:tcPr>
                <w:p>
                  <w:pPr>
                    <w:widowControl/>
                    <w:adjustRightInd/>
                    <w:snapToGrid/>
                    <w:spacing w:line="240" w:lineRule="auto"/>
                    <w:ind w:firstLine="0" w:firstLineChars="0"/>
                    <w:jc w:val="center"/>
                    <w:rPr>
                      <w:rFonts w:hint="default" w:ascii="Times New Roman" w:hAnsi="Times New Roman" w:cs="Times New Roman"/>
                      <w:sz w:val="21"/>
                      <w:szCs w:val="21"/>
                      <w:vertAlign w:val="baseline"/>
                      <w:lang w:val="zh-CN"/>
                    </w:rPr>
                  </w:pPr>
                  <w:r>
                    <w:rPr>
                      <w:rFonts w:hint="default" w:ascii="Times New Roman" w:hAnsi="Times New Roman" w:cs="Times New Roman"/>
                      <w:kern w:val="0"/>
                      <w:sz w:val="21"/>
                      <w:szCs w:val="21"/>
                    </w:rPr>
                    <w:t>6</w:t>
                  </w:r>
                </w:p>
              </w:tc>
              <w:tc>
                <w:tcPr>
                  <w:tcW w:w="1339" w:type="dxa"/>
                  <w:vAlign w:val="bottom"/>
                </w:tcPr>
                <w:p>
                  <w:pPr>
                    <w:widowControl/>
                    <w:adjustRightInd/>
                    <w:snapToGrid/>
                    <w:spacing w:line="240" w:lineRule="auto"/>
                    <w:ind w:firstLine="0" w:firstLineChars="0"/>
                    <w:jc w:val="center"/>
                    <w:rPr>
                      <w:rFonts w:hint="default" w:ascii="Times New Roman" w:hAnsi="Times New Roman" w:cs="Times New Roman"/>
                      <w:sz w:val="21"/>
                      <w:szCs w:val="21"/>
                      <w:vertAlign w:val="baseline"/>
                      <w:lang w:val="zh-CN"/>
                    </w:rPr>
                  </w:pPr>
                  <w:r>
                    <w:rPr>
                      <w:rFonts w:hint="default" w:ascii="Times New Roman" w:hAnsi="Times New Roman" w:cs="Times New Roman"/>
                      <w:kern w:val="0"/>
                      <w:sz w:val="21"/>
                      <w:szCs w:val="21"/>
                    </w:rPr>
                    <w:t>4692390.69</w:t>
                  </w:r>
                </w:p>
              </w:tc>
              <w:tc>
                <w:tcPr>
                  <w:tcW w:w="1417" w:type="dxa"/>
                  <w:vAlign w:val="bottom"/>
                </w:tcPr>
                <w:p>
                  <w:pPr>
                    <w:widowControl/>
                    <w:adjustRightInd/>
                    <w:snapToGrid/>
                    <w:spacing w:line="240" w:lineRule="auto"/>
                    <w:ind w:firstLine="0" w:firstLineChars="0"/>
                    <w:jc w:val="center"/>
                    <w:rPr>
                      <w:rFonts w:hint="default" w:ascii="Times New Roman" w:hAnsi="Times New Roman" w:cs="Times New Roman"/>
                      <w:sz w:val="21"/>
                      <w:szCs w:val="21"/>
                      <w:vertAlign w:val="baseline"/>
                      <w:lang w:val="zh-CN"/>
                    </w:rPr>
                  </w:pPr>
                  <w:r>
                    <w:rPr>
                      <w:rFonts w:hint="default" w:ascii="Times New Roman" w:hAnsi="Times New Roman" w:cs="Times New Roman"/>
                      <w:kern w:val="0"/>
                      <w:sz w:val="21"/>
                      <w:szCs w:val="21"/>
                    </w:rPr>
                    <w:t>40443252.62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pPr>
                    <w:widowControl/>
                    <w:adjustRightInd/>
                    <w:snapToGrid/>
                    <w:spacing w:line="240" w:lineRule="auto"/>
                    <w:ind w:firstLine="0" w:firstLineChars="0"/>
                    <w:jc w:val="center"/>
                    <w:rPr>
                      <w:rFonts w:hint="default" w:ascii="Times New Roman" w:hAnsi="Times New Roman" w:cs="Times New Roman"/>
                      <w:sz w:val="21"/>
                      <w:szCs w:val="21"/>
                      <w:vertAlign w:val="baseline"/>
                      <w:lang w:val="zh-CN"/>
                    </w:rPr>
                  </w:pPr>
                  <w:r>
                    <w:rPr>
                      <w:rFonts w:hint="default" w:ascii="Times New Roman" w:hAnsi="Times New Roman" w:cs="Times New Roman"/>
                      <w:kern w:val="0"/>
                      <w:sz w:val="21"/>
                      <w:szCs w:val="21"/>
                    </w:rPr>
                    <w:t>3</w:t>
                  </w:r>
                </w:p>
              </w:tc>
              <w:tc>
                <w:tcPr>
                  <w:tcW w:w="1338" w:type="dxa"/>
                  <w:vAlign w:val="bottom"/>
                </w:tcPr>
                <w:p>
                  <w:pPr>
                    <w:widowControl/>
                    <w:adjustRightInd/>
                    <w:snapToGrid/>
                    <w:spacing w:line="240" w:lineRule="auto"/>
                    <w:ind w:firstLine="0" w:firstLineChars="0"/>
                    <w:jc w:val="center"/>
                    <w:rPr>
                      <w:rFonts w:hint="default" w:ascii="Times New Roman" w:hAnsi="Times New Roman" w:cs="Times New Roman"/>
                      <w:sz w:val="21"/>
                      <w:szCs w:val="21"/>
                      <w:vertAlign w:val="baseline"/>
                      <w:lang w:val="zh-CN"/>
                    </w:rPr>
                  </w:pPr>
                  <w:r>
                    <w:rPr>
                      <w:rFonts w:hint="default" w:ascii="Times New Roman" w:hAnsi="Times New Roman" w:cs="Times New Roman"/>
                      <w:kern w:val="0"/>
                      <w:sz w:val="21"/>
                      <w:szCs w:val="21"/>
                    </w:rPr>
                    <w:t>4693378.70</w:t>
                  </w:r>
                </w:p>
              </w:tc>
              <w:tc>
                <w:tcPr>
                  <w:tcW w:w="1414" w:type="dxa"/>
                  <w:vAlign w:val="bottom"/>
                </w:tcPr>
                <w:p>
                  <w:pPr>
                    <w:widowControl/>
                    <w:adjustRightInd/>
                    <w:snapToGrid/>
                    <w:spacing w:line="240" w:lineRule="auto"/>
                    <w:ind w:firstLine="0" w:firstLineChars="0"/>
                    <w:jc w:val="center"/>
                    <w:rPr>
                      <w:rFonts w:hint="default" w:ascii="Times New Roman" w:hAnsi="Times New Roman" w:cs="Times New Roman"/>
                      <w:sz w:val="21"/>
                      <w:szCs w:val="21"/>
                      <w:vertAlign w:val="baseline"/>
                      <w:lang w:val="zh-CN"/>
                    </w:rPr>
                  </w:pPr>
                  <w:r>
                    <w:rPr>
                      <w:rFonts w:hint="default" w:ascii="Times New Roman" w:hAnsi="Times New Roman" w:cs="Times New Roman"/>
                      <w:kern w:val="0"/>
                      <w:sz w:val="21"/>
                      <w:szCs w:val="21"/>
                    </w:rPr>
                    <w:t>40443792.63</w:t>
                  </w:r>
                </w:p>
              </w:tc>
              <w:tc>
                <w:tcPr>
                  <w:tcW w:w="673" w:type="dxa"/>
                  <w:vAlign w:val="center"/>
                </w:tcPr>
                <w:p>
                  <w:pPr>
                    <w:widowControl/>
                    <w:adjustRightInd/>
                    <w:snapToGrid/>
                    <w:spacing w:line="240" w:lineRule="auto"/>
                    <w:ind w:firstLine="0" w:firstLineChars="0"/>
                    <w:jc w:val="center"/>
                    <w:rPr>
                      <w:rFonts w:hint="default" w:ascii="Times New Roman" w:hAnsi="Times New Roman" w:cs="Times New Roman"/>
                      <w:sz w:val="21"/>
                      <w:szCs w:val="21"/>
                      <w:vertAlign w:val="baseline"/>
                      <w:lang w:val="zh-CN"/>
                    </w:rPr>
                  </w:pPr>
                  <w:r>
                    <w:rPr>
                      <w:rFonts w:hint="default" w:ascii="Times New Roman" w:hAnsi="Times New Roman" w:cs="Times New Roman"/>
                      <w:kern w:val="0"/>
                      <w:sz w:val="21"/>
                      <w:szCs w:val="21"/>
                    </w:rPr>
                    <w:t>7</w:t>
                  </w:r>
                </w:p>
              </w:tc>
              <w:tc>
                <w:tcPr>
                  <w:tcW w:w="1339" w:type="dxa"/>
                  <w:vAlign w:val="bottom"/>
                </w:tcPr>
                <w:p>
                  <w:pPr>
                    <w:widowControl/>
                    <w:adjustRightInd/>
                    <w:snapToGrid/>
                    <w:spacing w:line="240" w:lineRule="auto"/>
                    <w:ind w:firstLine="0" w:firstLineChars="0"/>
                    <w:jc w:val="center"/>
                    <w:rPr>
                      <w:rFonts w:hint="default" w:ascii="Times New Roman" w:hAnsi="Times New Roman" w:cs="Times New Roman"/>
                      <w:sz w:val="21"/>
                      <w:szCs w:val="21"/>
                      <w:vertAlign w:val="baseline"/>
                      <w:lang w:val="zh-CN"/>
                    </w:rPr>
                  </w:pPr>
                  <w:r>
                    <w:rPr>
                      <w:rFonts w:hint="default" w:ascii="Times New Roman" w:hAnsi="Times New Roman" w:cs="Times New Roman"/>
                      <w:kern w:val="0"/>
                      <w:sz w:val="21"/>
                      <w:szCs w:val="21"/>
                    </w:rPr>
                    <w:t>4692135.69</w:t>
                  </w:r>
                </w:p>
              </w:tc>
              <w:tc>
                <w:tcPr>
                  <w:tcW w:w="1417" w:type="dxa"/>
                  <w:vAlign w:val="bottom"/>
                </w:tcPr>
                <w:p>
                  <w:pPr>
                    <w:widowControl/>
                    <w:adjustRightInd/>
                    <w:snapToGrid/>
                    <w:spacing w:line="240" w:lineRule="auto"/>
                    <w:ind w:firstLine="0" w:firstLineChars="0"/>
                    <w:jc w:val="center"/>
                    <w:rPr>
                      <w:rFonts w:hint="default" w:ascii="Times New Roman" w:hAnsi="Times New Roman" w:cs="Times New Roman"/>
                      <w:sz w:val="21"/>
                      <w:szCs w:val="21"/>
                      <w:vertAlign w:val="baseline"/>
                      <w:lang w:val="zh-CN"/>
                    </w:rPr>
                  </w:pPr>
                  <w:r>
                    <w:rPr>
                      <w:rFonts w:hint="default" w:ascii="Times New Roman" w:hAnsi="Times New Roman" w:cs="Times New Roman"/>
                      <w:kern w:val="0"/>
                      <w:sz w:val="21"/>
                      <w:szCs w:val="21"/>
                    </w:rPr>
                    <w:t>40443735.63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pPr>
                    <w:widowControl/>
                    <w:adjustRightInd/>
                    <w:snapToGrid/>
                    <w:spacing w:line="240" w:lineRule="auto"/>
                    <w:ind w:firstLine="0" w:firstLineChars="0"/>
                    <w:jc w:val="center"/>
                    <w:rPr>
                      <w:rFonts w:hint="default" w:ascii="Times New Roman" w:hAnsi="Times New Roman" w:cs="Times New Roman"/>
                      <w:sz w:val="21"/>
                      <w:szCs w:val="21"/>
                      <w:vertAlign w:val="baseline"/>
                      <w:lang w:val="zh-CN"/>
                    </w:rPr>
                  </w:pPr>
                  <w:r>
                    <w:rPr>
                      <w:rFonts w:hint="default" w:ascii="Times New Roman" w:hAnsi="Times New Roman" w:cs="Times New Roman"/>
                      <w:kern w:val="0"/>
                      <w:sz w:val="21"/>
                      <w:szCs w:val="21"/>
                    </w:rPr>
                    <w:t>4</w:t>
                  </w:r>
                </w:p>
              </w:tc>
              <w:tc>
                <w:tcPr>
                  <w:tcW w:w="1338" w:type="dxa"/>
                  <w:vAlign w:val="bottom"/>
                </w:tcPr>
                <w:p>
                  <w:pPr>
                    <w:widowControl/>
                    <w:adjustRightInd/>
                    <w:snapToGrid/>
                    <w:spacing w:line="240" w:lineRule="auto"/>
                    <w:ind w:firstLine="0" w:firstLineChars="0"/>
                    <w:jc w:val="center"/>
                    <w:rPr>
                      <w:rFonts w:hint="default" w:ascii="Times New Roman" w:hAnsi="Times New Roman" w:cs="Times New Roman"/>
                      <w:sz w:val="21"/>
                      <w:szCs w:val="21"/>
                      <w:vertAlign w:val="baseline"/>
                      <w:lang w:val="zh-CN"/>
                    </w:rPr>
                  </w:pPr>
                  <w:r>
                    <w:rPr>
                      <w:rFonts w:hint="default" w:ascii="Times New Roman" w:hAnsi="Times New Roman" w:cs="Times New Roman"/>
                      <w:kern w:val="0"/>
                      <w:sz w:val="21"/>
                      <w:szCs w:val="21"/>
                    </w:rPr>
                    <w:t>4692918.70</w:t>
                  </w:r>
                </w:p>
              </w:tc>
              <w:tc>
                <w:tcPr>
                  <w:tcW w:w="1414" w:type="dxa"/>
                  <w:vAlign w:val="bottom"/>
                </w:tcPr>
                <w:p>
                  <w:pPr>
                    <w:widowControl/>
                    <w:adjustRightInd/>
                    <w:snapToGrid/>
                    <w:spacing w:line="240" w:lineRule="auto"/>
                    <w:ind w:firstLine="0" w:firstLineChars="0"/>
                    <w:jc w:val="center"/>
                    <w:rPr>
                      <w:rFonts w:hint="default" w:ascii="Times New Roman" w:hAnsi="Times New Roman" w:cs="Times New Roman"/>
                      <w:sz w:val="21"/>
                      <w:szCs w:val="21"/>
                      <w:vertAlign w:val="baseline"/>
                      <w:lang w:val="zh-CN"/>
                    </w:rPr>
                  </w:pPr>
                  <w:r>
                    <w:rPr>
                      <w:rFonts w:hint="default" w:ascii="Times New Roman" w:hAnsi="Times New Roman" w:cs="Times New Roman"/>
                      <w:kern w:val="0"/>
                      <w:sz w:val="21"/>
                      <w:szCs w:val="21"/>
                    </w:rPr>
                    <w:t>40443442.62</w:t>
                  </w:r>
                </w:p>
              </w:tc>
              <w:tc>
                <w:tcPr>
                  <w:tcW w:w="673" w:type="dxa"/>
                  <w:vAlign w:val="center"/>
                </w:tcPr>
                <w:p>
                  <w:pPr>
                    <w:widowControl/>
                    <w:adjustRightInd/>
                    <w:snapToGrid/>
                    <w:spacing w:line="240" w:lineRule="auto"/>
                    <w:ind w:firstLine="0" w:firstLineChars="0"/>
                    <w:jc w:val="center"/>
                    <w:rPr>
                      <w:rFonts w:hint="default" w:ascii="Times New Roman" w:hAnsi="Times New Roman" w:cs="Times New Roman"/>
                      <w:sz w:val="21"/>
                      <w:szCs w:val="21"/>
                      <w:vertAlign w:val="baseline"/>
                      <w:lang w:val="zh-CN"/>
                    </w:rPr>
                  </w:pPr>
                  <w:r>
                    <w:rPr>
                      <w:rFonts w:hint="default" w:ascii="Times New Roman" w:hAnsi="Times New Roman" w:cs="Times New Roman"/>
                      <w:kern w:val="0"/>
                      <w:sz w:val="21"/>
                      <w:szCs w:val="21"/>
                    </w:rPr>
                    <w:t>8</w:t>
                  </w:r>
                </w:p>
              </w:tc>
              <w:tc>
                <w:tcPr>
                  <w:tcW w:w="1339" w:type="dxa"/>
                  <w:vAlign w:val="bottom"/>
                </w:tcPr>
                <w:p>
                  <w:pPr>
                    <w:widowControl/>
                    <w:adjustRightInd/>
                    <w:snapToGrid/>
                    <w:spacing w:line="240" w:lineRule="auto"/>
                    <w:ind w:firstLine="0" w:firstLineChars="0"/>
                    <w:jc w:val="center"/>
                    <w:rPr>
                      <w:rFonts w:hint="default" w:ascii="Times New Roman" w:hAnsi="Times New Roman" w:cs="Times New Roman"/>
                      <w:sz w:val="21"/>
                      <w:szCs w:val="21"/>
                      <w:vertAlign w:val="baseline"/>
                      <w:lang w:val="zh-CN"/>
                    </w:rPr>
                  </w:pPr>
                  <w:r>
                    <w:rPr>
                      <w:rFonts w:hint="default" w:ascii="Times New Roman" w:hAnsi="Times New Roman" w:cs="Times New Roman"/>
                      <w:kern w:val="0"/>
                      <w:sz w:val="21"/>
                      <w:szCs w:val="21"/>
                    </w:rPr>
                    <w:t>4692510.69</w:t>
                  </w:r>
                </w:p>
              </w:tc>
              <w:tc>
                <w:tcPr>
                  <w:tcW w:w="1417" w:type="dxa"/>
                  <w:vAlign w:val="bottom"/>
                </w:tcPr>
                <w:p>
                  <w:pPr>
                    <w:widowControl/>
                    <w:adjustRightInd/>
                    <w:snapToGrid/>
                    <w:spacing w:line="240" w:lineRule="auto"/>
                    <w:ind w:firstLine="0" w:firstLineChars="0"/>
                    <w:jc w:val="center"/>
                    <w:rPr>
                      <w:rFonts w:hint="default" w:ascii="Times New Roman" w:hAnsi="Times New Roman" w:cs="Times New Roman"/>
                      <w:sz w:val="21"/>
                      <w:szCs w:val="21"/>
                      <w:vertAlign w:val="baseline"/>
                      <w:lang w:val="zh-CN"/>
                    </w:rPr>
                  </w:pPr>
                  <w:r>
                    <w:rPr>
                      <w:rFonts w:hint="default" w:ascii="Times New Roman" w:hAnsi="Times New Roman" w:cs="Times New Roman"/>
                      <w:kern w:val="0"/>
                      <w:sz w:val="21"/>
                      <w:szCs w:val="21"/>
                    </w:rPr>
                    <w:t>40444154.63</w:t>
                  </w:r>
                </w:p>
              </w:tc>
            </w:tr>
          </w:tbl>
          <w:p>
            <w:pPr>
              <w:autoSpaceDE w:val="0"/>
              <w:autoSpaceDN w:val="0"/>
              <w:spacing w:line="240" w:lineRule="auto"/>
              <w:ind w:firstLine="0" w:firstLineChars="0"/>
              <w:jc w:val="center"/>
              <w:textAlignment w:val="center"/>
              <w:rPr>
                <w:rFonts w:hint="default" w:ascii="Times New Roman" w:hAnsi="Times New Roman" w:cs="Times New Roman"/>
                <w:sz w:val="21"/>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485" w:type="dxa"/>
            <w:vAlign w:val="center"/>
          </w:tcPr>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sz w:val="21"/>
                <w:szCs w:val="21"/>
                <w:lang w:val="zh-CN"/>
              </w:rPr>
              <w:t>基金计提</w:t>
            </w:r>
          </w:p>
        </w:tc>
        <w:tc>
          <w:tcPr>
            <w:tcW w:w="3415" w:type="dxa"/>
            <w:vAlign w:val="center"/>
          </w:tcPr>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sz w:val="21"/>
                <w:szCs w:val="21"/>
                <w:lang w:val="zh-CN"/>
              </w:rPr>
              <w:t>已提取</w:t>
            </w:r>
          </w:p>
        </w:tc>
        <w:tc>
          <w:tcPr>
            <w:tcW w:w="1481" w:type="dxa"/>
            <w:vAlign w:val="center"/>
          </w:tcPr>
          <w:p>
            <w:pPr>
              <w:autoSpaceDE w:val="0"/>
              <w:autoSpaceDN w:val="0"/>
              <w:spacing w:line="240" w:lineRule="auto"/>
              <w:ind w:firstLine="0" w:firstLineChars="0"/>
              <w:jc w:val="center"/>
              <w:textAlignment w:val="center"/>
              <w:rPr>
                <w:rFonts w:hint="default" w:ascii="Times New Roman" w:hAnsi="Times New Roman" w:cs="Times New Roman"/>
                <w:sz w:val="21"/>
                <w:szCs w:val="21"/>
                <w:lang w:val="zh-CN"/>
              </w:rPr>
            </w:pPr>
            <w:r>
              <w:rPr>
                <w:rFonts w:hint="default" w:ascii="Times New Roman" w:hAnsi="Times New Roman" w:cs="Times New Roman"/>
                <w:sz w:val="21"/>
                <w:szCs w:val="21"/>
                <w:lang w:val="zh-CN"/>
              </w:rPr>
              <w:t>基金使用</w:t>
            </w:r>
          </w:p>
        </w:tc>
        <w:tc>
          <w:tcPr>
            <w:tcW w:w="2300" w:type="dxa"/>
            <w:vAlign w:val="center"/>
          </w:tcPr>
          <w:p>
            <w:pPr>
              <w:autoSpaceDE w:val="0"/>
              <w:autoSpaceDN w:val="0"/>
              <w:spacing w:line="240" w:lineRule="auto"/>
              <w:ind w:firstLine="0" w:firstLineChars="0"/>
              <w:jc w:val="center"/>
              <w:textAlignment w:val="center"/>
              <w:rPr>
                <w:rFonts w:hint="default" w:ascii="Times New Roman" w:hAnsi="Times New Roman" w:cs="Times New Roman"/>
                <w:sz w:val="21"/>
                <w:szCs w:val="21"/>
                <w:lang w:val="zh-CN"/>
              </w:rPr>
            </w:pPr>
            <w:r>
              <w:rPr>
                <w:rFonts w:hint="default" w:ascii="Times New Roman" w:hAnsi="Times New Roman" w:cs="Times New Roman"/>
                <w:sz w:val="21"/>
                <w:szCs w:val="21"/>
                <w:lang w:val="zh-CN"/>
              </w:rPr>
              <w:t>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8681" w:type="dxa"/>
            <w:gridSpan w:val="4"/>
            <w:vAlign w:val="center"/>
          </w:tcPr>
          <w:p>
            <w:pPr>
              <w:autoSpaceDE w:val="0"/>
              <w:autoSpaceDN w:val="0"/>
              <w:spacing w:line="240" w:lineRule="auto"/>
              <w:ind w:firstLine="0" w:firstLineChars="0"/>
              <w:jc w:val="center"/>
              <w:rPr>
                <w:rFonts w:hint="default" w:ascii="Times New Roman" w:hAnsi="Times New Roman" w:cs="Times New Roman"/>
                <w:b/>
                <w:sz w:val="21"/>
                <w:szCs w:val="21"/>
                <w:lang w:val="zh-CN"/>
              </w:rPr>
            </w:pPr>
            <w:r>
              <w:rPr>
                <w:rFonts w:hint="default" w:ascii="Times New Roman" w:hAnsi="Times New Roman" w:cs="Times New Roman"/>
                <w:b/>
                <w:sz w:val="21"/>
                <w:szCs w:val="21"/>
                <w:lang w:val="zh-CN"/>
              </w:rPr>
              <w:t>矿山企业联系方式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1485" w:type="dxa"/>
            <w:vAlign w:val="center"/>
          </w:tcPr>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sz w:val="21"/>
                <w:szCs w:val="21"/>
                <w:lang w:val="zh-CN"/>
              </w:rPr>
              <w:t>联系人</w:t>
            </w:r>
          </w:p>
        </w:tc>
        <w:tc>
          <w:tcPr>
            <w:tcW w:w="3415" w:type="dxa"/>
            <w:vAlign w:val="center"/>
          </w:tcPr>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sz w:val="21"/>
                <w:szCs w:val="21"/>
                <w:lang w:val="zh-CN"/>
              </w:rPr>
              <w:t>高大虎</w:t>
            </w:r>
          </w:p>
        </w:tc>
        <w:tc>
          <w:tcPr>
            <w:tcW w:w="1481" w:type="dxa"/>
            <w:vAlign w:val="center"/>
          </w:tcPr>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sz w:val="21"/>
                <w:szCs w:val="21"/>
                <w:lang w:val="zh-CN"/>
              </w:rPr>
              <w:t>手机号</w:t>
            </w:r>
          </w:p>
        </w:tc>
        <w:tc>
          <w:tcPr>
            <w:tcW w:w="2300" w:type="dxa"/>
            <w:vAlign w:val="center"/>
          </w:tcPr>
          <w:p>
            <w:pPr>
              <w:autoSpaceDE w:val="0"/>
              <w:autoSpaceDN w:val="0"/>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16647639918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485" w:type="dxa"/>
            <w:vAlign w:val="center"/>
          </w:tcPr>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sz w:val="21"/>
                <w:szCs w:val="21"/>
                <w:lang w:val="zh-CN"/>
              </w:rPr>
              <w:t>通讯地址</w:t>
            </w:r>
          </w:p>
        </w:tc>
        <w:tc>
          <w:tcPr>
            <w:tcW w:w="3415" w:type="dxa"/>
            <w:vAlign w:val="center"/>
          </w:tcPr>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sz w:val="21"/>
                <w:szCs w:val="21"/>
                <w:lang w:val="zh-CN"/>
              </w:rPr>
              <w:t>赤峰市元宝山区元宝山镇</w:t>
            </w:r>
          </w:p>
        </w:tc>
        <w:tc>
          <w:tcPr>
            <w:tcW w:w="1481" w:type="dxa"/>
            <w:vAlign w:val="center"/>
          </w:tcPr>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sz w:val="21"/>
                <w:szCs w:val="21"/>
                <w:lang w:val="zh-CN"/>
              </w:rPr>
              <w:t>邮 编</w:t>
            </w:r>
          </w:p>
        </w:tc>
        <w:tc>
          <w:tcPr>
            <w:tcW w:w="2300" w:type="dxa"/>
            <w:vAlign w:val="center"/>
          </w:tcPr>
          <w:p>
            <w:pPr>
              <w:autoSpaceDE w:val="0"/>
              <w:autoSpaceDN w:val="0"/>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lang w:val="zh-CN"/>
              </w:rPr>
              <w:t>0240</w:t>
            </w:r>
            <w:r>
              <w:rPr>
                <w:rFonts w:hint="default" w:ascii="Times New Roman" w:hAnsi="Times New Roman" w:cs="Times New Roman"/>
                <w:sz w:val="21"/>
                <w:szCs w:val="21"/>
              </w:rPr>
              <w:t>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485" w:type="dxa"/>
            <w:vAlign w:val="center"/>
          </w:tcPr>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sz w:val="21"/>
                <w:szCs w:val="21"/>
                <w:lang w:val="zh-CN"/>
              </w:rPr>
              <w:t>固定电话</w:t>
            </w:r>
          </w:p>
        </w:tc>
        <w:tc>
          <w:tcPr>
            <w:tcW w:w="3415" w:type="dxa"/>
            <w:vAlign w:val="center"/>
          </w:tcPr>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sz w:val="21"/>
                <w:szCs w:val="21"/>
                <w:lang w:val="zh-CN"/>
              </w:rPr>
              <w:t>无</w:t>
            </w:r>
          </w:p>
        </w:tc>
        <w:tc>
          <w:tcPr>
            <w:tcW w:w="1481" w:type="dxa"/>
            <w:vAlign w:val="center"/>
          </w:tcPr>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sz w:val="21"/>
                <w:szCs w:val="21"/>
                <w:lang w:val="zh-CN"/>
              </w:rPr>
              <w:t>E-mail</w:t>
            </w:r>
          </w:p>
        </w:tc>
        <w:tc>
          <w:tcPr>
            <w:tcW w:w="2300" w:type="dxa"/>
            <w:vAlign w:val="center"/>
          </w:tcPr>
          <w:p>
            <w:pPr>
              <w:autoSpaceDE w:val="0"/>
              <w:autoSpaceDN w:val="0"/>
              <w:spacing w:line="240" w:lineRule="auto"/>
              <w:ind w:firstLine="0" w:firstLineChars="0"/>
              <w:jc w:val="center"/>
              <w:rPr>
                <w:rFonts w:hint="default" w:ascii="Times New Roman" w:hAnsi="Times New Roman" w:cs="Times New Roman"/>
                <w:sz w:val="21"/>
                <w:szCs w:val="21"/>
                <w:lang w:val="zh-CN"/>
              </w:rPr>
            </w:pPr>
            <w:r>
              <w:rPr>
                <w:rFonts w:hint="default" w:ascii="Times New Roman" w:hAnsi="Times New Roman" w:cs="Times New Roman"/>
                <w:sz w:val="21"/>
                <w:szCs w:val="21"/>
              </w:rPr>
              <w:t>13789461334@163</w:t>
            </w:r>
            <w:r>
              <w:rPr>
                <w:rFonts w:hint="default" w:ascii="Times New Roman" w:hAnsi="Times New Roman" w:cs="Times New Roman"/>
                <w:sz w:val="21"/>
                <w:szCs w:val="21"/>
                <w:lang w:val="zh-CN"/>
              </w:rPr>
              <w:t>.com</w:t>
            </w:r>
          </w:p>
        </w:tc>
      </w:tr>
    </w:tbl>
    <w:p>
      <w:pPr>
        <w:rPr>
          <w:rFonts w:hint="default" w:ascii="Times New Roman" w:hAnsi="Times New Roman" w:cs="Times New Roman"/>
          <w:sz w:val="32"/>
          <w:szCs w:val="32"/>
        </w:rPr>
      </w:pPr>
      <w:bookmarkStart w:id="13" w:name="_Toc93587169"/>
      <w:r>
        <w:rPr>
          <w:rFonts w:hint="default" w:ascii="Times New Roman" w:hAnsi="Times New Roman" w:cs="Times New Roman"/>
          <w:sz w:val="32"/>
          <w:szCs w:val="32"/>
        </w:rPr>
        <w:br w:type="page"/>
      </w:r>
    </w:p>
    <w:p>
      <w:pPr>
        <w:pStyle w:val="188"/>
        <w:spacing w:before="240" w:after="240"/>
        <w:jc w:val="center"/>
        <w:outlineLvl w:val="0"/>
        <w:rPr>
          <w:rFonts w:hint="default" w:ascii="Times New Roman" w:hAnsi="Times New Roman" w:cs="Times New Roman"/>
          <w:sz w:val="32"/>
          <w:szCs w:val="32"/>
        </w:rPr>
      </w:pPr>
      <w:r>
        <w:rPr>
          <w:rFonts w:hint="default" w:ascii="Times New Roman" w:hAnsi="Times New Roman" w:cs="Times New Roman"/>
          <w:sz w:val="32"/>
          <w:szCs w:val="32"/>
        </w:rPr>
        <w:t>第二章  矿山地质环境治理方案的编制与执行情况</w:t>
      </w:r>
      <w:bookmarkEnd w:id="13"/>
    </w:p>
    <w:p>
      <w:pPr>
        <w:pStyle w:val="4"/>
        <w:jc w:val="left"/>
        <w:rPr>
          <w:rFonts w:hint="default" w:ascii="Times New Roman" w:hAnsi="Times New Roman" w:cs="Times New Roman"/>
          <w:b w:val="0"/>
          <w:sz w:val="28"/>
          <w:szCs w:val="28"/>
        </w:rPr>
      </w:pPr>
      <w:bookmarkStart w:id="14" w:name="_Toc93587170"/>
      <w:r>
        <w:rPr>
          <w:rFonts w:hint="default" w:ascii="Times New Roman" w:hAnsi="Times New Roman" w:cs="Times New Roman"/>
          <w:b w:val="0"/>
          <w:sz w:val="28"/>
          <w:szCs w:val="28"/>
        </w:rPr>
        <w:t>一、方案编制概况</w:t>
      </w:r>
      <w:bookmarkEnd w:id="14"/>
    </w:p>
    <w:p>
      <w:pPr>
        <w:ind w:firstLine="480"/>
        <w:rPr>
          <w:rFonts w:hint="default" w:ascii="Times New Roman" w:hAnsi="Times New Roman" w:cs="Times New Roman"/>
          <w:szCs w:val="22"/>
        </w:rPr>
      </w:pPr>
      <w:r>
        <w:rPr>
          <w:rFonts w:hint="default" w:ascii="Times New Roman" w:hAnsi="Times New Roman" w:cs="Times New Roman"/>
          <w:szCs w:val="22"/>
        </w:rPr>
        <w:t>2012年10月，中国有色金属工业西安勘察设计研究院编制了《内蒙古自治区元宝山煤田元宝山露天矿-老公营子矿区（赤峰市建昌营煤业有限责任公司）煤矿矿山地质环境保护与治理恢复方案》，评审时间为2012年11月19日（备案文号</w:t>
      </w:r>
      <w:r>
        <w:rPr>
          <w:rFonts w:hint="eastAsia" w:ascii="Times New Roman" w:hAnsi="Times New Roman" w:cs="Times New Roman"/>
          <w:szCs w:val="22"/>
          <w:lang w:eastAsia="zh-CN"/>
        </w:rPr>
        <w:t>：</w:t>
      </w:r>
      <w:r>
        <w:rPr>
          <w:rFonts w:hint="default" w:ascii="Times New Roman" w:hAnsi="Times New Roman" w:cs="Times New Roman"/>
          <w:szCs w:val="22"/>
        </w:rPr>
        <w:t>2013036），方案的规划年限为38年，适用年限5年，即2013-2017年，方案的基准年为2012年，于2012年11月8日进行评审，评审编号为（内矿治评2012[125]号），并于2012年11月29日进行备案登记。</w:t>
      </w:r>
      <w:r>
        <w:rPr>
          <w:rFonts w:hint="eastAsia" w:ascii="Times New Roman" w:hAnsi="Times New Roman" w:cs="Times New Roman"/>
          <w:szCs w:val="22"/>
          <w:lang w:val="en-US" w:eastAsia="zh-CN"/>
        </w:rPr>
        <w:t>备案</w:t>
      </w:r>
      <w:r>
        <w:rPr>
          <w:rFonts w:hint="default" w:ascii="Times New Roman" w:hAnsi="Times New Roman" w:cs="Times New Roman"/>
          <w:szCs w:val="22"/>
        </w:rPr>
        <w:t>登记号2012036。以下简称“</w:t>
      </w:r>
      <w:r>
        <w:rPr>
          <w:rFonts w:hint="eastAsia" w:cs="Times New Roman"/>
          <w:szCs w:val="22"/>
          <w:lang w:val="en-US" w:eastAsia="zh-CN"/>
        </w:rPr>
        <w:t>原治理方案</w:t>
      </w:r>
      <w:r>
        <w:rPr>
          <w:rFonts w:hint="default" w:ascii="Times New Roman" w:hAnsi="Times New Roman" w:cs="Times New Roman"/>
          <w:szCs w:val="22"/>
        </w:rPr>
        <w:t>”</w:t>
      </w:r>
      <w:r>
        <w:rPr>
          <w:rFonts w:hint="eastAsia" w:cs="Times New Roman"/>
          <w:szCs w:val="22"/>
          <w:lang w:eastAsia="zh-CN"/>
        </w:rPr>
        <w:t>。</w:t>
      </w:r>
    </w:p>
    <w:p>
      <w:pPr>
        <w:ind w:firstLine="480"/>
        <w:rPr>
          <w:rFonts w:hint="default" w:ascii="Times New Roman" w:hAnsi="Times New Roman" w:cs="Times New Roman"/>
          <w:szCs w:val="22"/>
        </w:rPr>
      </w:pPr>
      <w:r>
        <w:rPr>
          <w:rFonts w:hint="default" w:ascii="Times New Roman" w:hAnsi="Times New Roman" w:cs="Times New Roman"/>
          <w:szCs w:val="22"/>
        </w:rPr>
        <w:t>2015年12月，赤峰冠诚地质勘查有限责任公司编制了《赤峰市元宝山区赤峰市建昌营煤业有限责任公司煤矿矿山地质环境分期治理方案（2011.1.1－2014.8.1）》以下简称“一分期”，2016年3月25日评审，备案号2012036。</w:t>
      </w:r>
    </w:p>
    <w:p>
      <w:pPr>
        <w:ind w:firstLine="480"/>
        <w:rPr>
          <w:rFonts w:hint="default" w:ascii="Times New Roman" w:hAnsi="Times New Roman" w:cs="Times New Roman"/>
          <w:szCs w:val="22"/>
        </w:rPr>
      </w:pPr>
      <w:r>
        <w:rPr>
          <w:rFonts w:hint="default" w:ascii="Times New Roman" w:hAnsi="Times New Roman" w:cs="Times New Roman"/>
          <w:szCs w:val="22"/>
        </w:rPr>
        <w:t>2019年9月，内蒙古龙旺地质勘探有限责任公司编制了《赤峰市元宝山区建昌营煤业有限责任公司煤矿矿山地质环境分期治理方案（2014.8.1-2017.7.31）》以下简称“二分期”，于2019年11月26日评审，备案文号“赤分治字（2019）063号”。</w:t>
      </w:r>
    </w:p>
    <w:p>
      <w:pPr>
        <w:ind w:firstLine="480"/>
        <w:rPr>
          <w:rFonts w:hint="eastAsia" w:ascii="Times New Roman" w:hAnsi="Times New Roman" w:eastAsia="宋体" w:cs="Times New Roman"/>
          <w:szCs w:val="22"/>
          <w:lang w:eastAsia="zh-CN"/>
        </w:rPr>
      </w:pPr>
      <w:r>
        <w:rPr>
          <w:rFonts w:hint="default" w:ascii="Times New Roman" w:hAnsi="Times New Roman" w:cs="Times New Roman"/>
          <w:szCs w:val="22"/>
        </w:rPr>
        <w:t>202</w:t>
      </w:r>
      <w:r>
        <w:rPr>
          <w:rFonts w:hint="eastAsia" w:ascii="Times New Roman" w:hAnsi="Times New Roman" w:cs="Times New Roman"/>
          <w:szCs w:val="22"/>
          <w:lang w:val="en-US" w:eastAsia="zh-CN"/>
        </w:rPr>
        <w:t>2</w:t>
      </w:r>
      <w:r>
        <w:rPr>
          <w:rFonts w:hint="default" w:ascii="Times New Roman" w:hAnsi="Times New Roman" w:cs="Times New Roman"/>
          <w:szCs w:val="22"/>
        </w:rPr>
        <w:t>年</w:t>
      </w:r>
      <w:r>
        <w:rPr>
          <w:rFonts w:hint="eastAsia" w:ascii="Times New Roman" w:hAnsi="Times New Roman" w:cs="Times New Roman"/>
          <w:szCs w:val="22"/>
          <w:lang w:val="en-US" w:eastAsia="zh-CN"/>
        </w:rPr>
        <w:t>12</w:t>
      </w:r>
      <w:r>
        <w:rPr>
          <w:rFonts w:hint="default" w:ascii="Times New Roman" w:hAnsi="Times New Roman" w:cs="Times New Roman"/>
          <w:szCs w:val="22"/>
        </w:rPr>
        <w:t>月，中核（内蒙古）矿业投资有限公司编制了《赤峰市建昌营煤业有限责任公司煤矿矿山地质环境保护与土地复垦方案》。以下简称“</w:t>
      </w:r>
      <w:r>
        <w:rPr>
          <w:rFonts w:hint="eastAsia" w:cs="Times New Roman"/>
          <w:szCs w:val="22"/>
          <w:lang w:val="en-US" w:eastAsia="zh-CN"/>
        </w:rPr>
        <w:t>新治理方案</w:t>
      </w:r>
      <w:r>
        <w:rPr>
          <w:rFonts w:hint="default" w:ascii="Times New Roman" w:hAnsi="Times New Roman" w:cs="Times New Roman"/>
          <w:szCs w:val="22"/>
        </w:rPr>
        <w:t>”</w:t>
      </w:r>
      <w:r>
        <w:rPr>
          <w:rFonts w:hint="eastAsia" w:cs="Times New Roman"/>
          <w:szCs w:val="22"/>
          <w:lang w:eastAsia="zh-CN"/>
        </w:rPr>
        <w:t>。</w:t>
      </w:r>
    </w:p>
    <w:p>
      <w:pPr>
        <w:pStyle w:val="4"/>
        <w:jc w:val="left"/>
        <w:rPr>
          <w:rFonts w:hint="default" w:ascii="Times New Roman" w:hAnsi="Times New Roman" w:cs="Times New Roman"/>
          <w:b w:val="0"/>
          <w:sz w:val="28"/>
          <w:szCs w:val="28"/>
        </w:rPr>
      </w:pPr>
      <w:bookmarkStart w:id="15" w:name="_Toc93587171"/>
      <w:r>
        <w:rPr>
          <w:rFonts w:hint="default" w:ascii="Times New Roman" w:hAnsi="Times New Roman" w:cs="Times New Roman"/>
          <w:b w:val="0"/>
          <w:sz w:val="28"/>
          <w:szCs w:val="28"/>
        </w:rPr>
        <w:t>二、</w:t>
      </w:r>
      <w:r>
        <w:rPr>
          <w:rFonts w:hint="default" w:ascii="Times New Roman" w:hAnsi="Times New Roman" w:cs="Times New Roman"/>
          <w:b w:val="0"/>
          <w:bCs w:val="0"/>
          <w:sz w:val="28"/>
          <w:szCs w:val="28"/>
        </w:rPr>
        <w:t>矿山地质环境治理方案执行情况</w:t>
      </w:r>
      <w:bookmarkEnd w:id="15"/>
    </w:p>
    <w:p>
      <w:pPr>
        <w:ind w:left="480" w:firstLine="0" w:firstLineChars="0"/>
        <w:rPr>
          <w:rFonts w:hint="default" w:ascii="Times New Roman" w:hAnsi="Times New Roman" w:cs="Times New Roman"/>
        </w:rPr>
      </w:pPr>
      <w:r>
        <w:rPr>
          <w:rFonts w:hint="default" w:ascii="Times New Roman" w:hAnsi="Times New Roman" w:cs="Times New Roman"/>
        </w:rPr>
        <w:t>（一）一分期设计治理内容</w:t>
      </w:r>
    </w:p>
    <w:p>
      <w:pPr>
        <w:ind w:firstLine="480"/>
        <w:rPr>
          <w:rFonts w:hint="eastAsia" w:ascii="Times New Roman" w:hAnsi="Times New Roman" w:eastAsia="宋体" w:cs="Times New Roman"/>
          <w:szCs w:val="22"/>
          <w:lang w:eastAsia="zh-CN"/>
        </w:rPr>
      </w:pPr>
      <w:r>
        <w:rPr>
          <w:rFonts w:hint="default" w:ascii="Times New Roman" w:hAnsi="Times New Roman" w:cs="Times New Roman"/>
          <w:szCs w:val="22"/>
        </w:rPr>
        <w:t>2013年12月赤峰市建昌营煤业有限责任公司委托赤峰冠诚地质勘查有限责任公司编制了《赤峰市元宝山区建昌营煤业有限责任公司煤矿矿山地质环境分期治理方案（2013.1.1-2014.8.1）》审查文号赤分治字(2016)071号，方案设计主要治理内容如下</w:t>
      </w:r>
      <w:r>
        <w:rPr>
          <w:rFonts w:hint="eastAsia" w:ascii="Times New Roman" w:hAnsi="Times New Roman" w:cs="Times New Roman"/>
          <w:szCs w:val="22"/>
          <w:lang w:eastAsia="zh-CN"/>
        </w:rPr>
        <w:t>：</w:t>
      </w:r>
    </w:p>
    <w:p>
      <w:pPr>
        <w:ind w:firstLine="480"/>
        <w:rPr>
          <w:rFonts w:hint="default" w:ascii="Times New Roman" w:hAnsi="Times New Roman" w:cs="Times New Roman"/>
          <w:szCs w:val="22"/>
        </w:rPr>
      </w:pPr>
      <w:r>
        <w:rPr>
          <w:rFonts w:hint="default" w:ascii="Times New Roman" w:hAnsi="Times New Roman" w:cs="Times New Roman"/>
          <w:szCs w:val="22"/>
        </w:rPr>
        <w:t>1、塌陷区周边设立警示牌15块；</w:t>
      </w:r>
    </w:p>
    <w:p>
      <w:pPr>
        <w:ind w:firstLine="480"/>
        <w:rPr>
          <w:rFonts w:hint="default" w:ascii="Times New Roman" w:hAnsi="Times New Roman" w:cs="Times New Roman"/>
          <w:szCs w:val="22"/>
        </w:rPr>
      </w:pPr>
      <w:r>
        <w:rPr>
          <w:rFonts w:hint="default" w:ascii="Times New Roman" w:hAnsi="Times New Roman" w:cs="Times New Roman"/>
          <w:szCs w:val="22"/>
        </w:rPr>
        <w:t>2、塌陷区范围内伴生地裂缝回填，回填工程量</w:t>
      </w:r>
      <w:r>
        <w:rPr>
          <w:rFonts w:hint="eastAsia" w:ascii="Times New Roman" w:hAnsi="Times New Roman" w:cs="Times New Roman"/>
          <w:szCs w:val="22"/>
          <w:lang w:eastAsia="zh-CN"/>
        </w:rPr>
        <w:t>：</w:t>
      </w:r>
      <w:r>
        <w:rPr>
          <w:rFonts w:hint="default" w:ascii="Times New Roman" w:hAnsi="Times New Roman" w:cs="Times New Roman"/>
          <w:szCs w:val="22"/>
        </w:rPr>
        <w:t>39609.65m</w:t>
      </w:r>
      <w:r>
        <w:rPr>
          <w:rFonts w:hint="default" w:ascii="Times New Roman" w:hAnsi="Times New Roman" w:cs="Times New Roman"/>
          <w:szCs w:val="22"/>
          <w:vertAlign w:val="superscript"/>
        </w:rPr>
        <w:t>3</w:t>
      </w:r>
      <w:r>
        <w:rPr>
          <w:rFonts w:hint="default" w:ascii="Times New Roman" w:hAnsi="Times New Roman" w:cs="Times New Roman"/>
          <w:szCs w:val="22"/>
        </w:rPr>
        <w:t>；</w:t>
      </w:r>
    </w:p>
    <w:p>
      <w:pPr>
        <w:ind w:firstLine="480"/>
        <w:rPr>
          <w:rFonts w:hint="default" w:ascii="Times New Roman" w:hAnsi="Times New Roman" w:cs="Times New Roman"/>
          <w:szCs w:val="22"/>
        </w:rPr>
      </w:pPr>
      <w:r>
        <w:rPr>
          <w:rFonts w:hint="default" w:ascii="Times New Roman" w:hAnsi="Times New Roman" w:cs="Times New Roman"/>
        </w:rPr>
        <w:t>3</w:t>
      </w:r>
      <w:r>
        <w:rPr>
          <w:rFonts w:hint="default" w:ascii="Times New Roman" w:hAnsi="Times New Roman" w:cs="Times New Roman"/>
          <w:szCs w:val="22"/>
        </w:rPr>
        <w:t>、塌陷区及矿业活动影响区（村庄区域）分别设置监测点47个、19个，地质灾害监测线17.44km，地形地貌景观及土地资源监测线1045m。</w:t>
      </w:r>
    </w:p>
    <w:p>
      <w:pPr>
        <w:ind w:firstLine="480"/>
        <w:rPr>
          <w:rFonts w:hint="default" w:ascii="Times New Roman" w:hAnsi="Times New Roman" w:cs="Times New Roman"/>
          <w:szCs w:val="22"/>
        </w:rPr>
      </w:pPr>
      <w:r>
        <w:rPr>
          <w:rFonts w:hint="default" w:ascii="Times New Roman" w:hAnsi="Times New Roman" w:cs="Times New Roman"/>
          <w:szCs w:val="22"/>
        </w:rPr>
        <w:t>设计投入资金119.56万元。</w:t>
      </w:r>
    </w:p>
    <w:p>
      <w:pPr>
        <w:ind w:firstLine="480"/>
        <w:rPr>
          <w:rFonts w:hint="default" w:ascii="Times New Roman" w:hAnsi="Times New Roman" w:cs="Times New Roman"/>
          <w:szCs w:val="22"/>
        </w:rPr>
      </w:pPr>
      <w:r>
        <w:rPr>
          <w:rFonts w:hint="default" w:ascii="Times New Roman" w:hAnsi="Times New Roman" w:cs="Times New Roman"/>
          <w:szCs w:val="22"/>
        </w:rPr>
        <w:t>设计矿山地质环境治理年度实施计划见表2-1。</w:t>
      </w:r>
    </w:p>
    <w:p>
      <w:pPr>
        <w:ind w:firstLine="480"/>
        <w:jc w:val="center"/>
        <w:rPr>
          <w:rFonts w:hint="default" w:ascii="Times New Roman" w:hAnsi="Times New Roman" w:eastAsia="宋体" w:cs="Times New Roman"/>
          <w:szCs w:val="22"/>
          <w:lang w:val="en-US" w:eastAsia="zh-CN"/>
        </w:rPr>
      </w:pPr>
      <w:r>
        <w:rPr>
          <w:rFonts w:hint="default" w:ascii="Times New Roman" w:hAnsi="Times New Roman" w:cs="Times New Roman"/>
          <w:szCs w:val="22"/>
        </w:rPr>
        <w:t>表2-1  第一分期治理方案</w:t>
      </w:r>
      <w:r>
        <w:rPr>
          <w:rFonts w:hint="eastAsia" w:ascii="Times New Roman" w:hAnsi="Times New Roman" w:cs="Times New Roman"/>
          <w:szCs w:val="22"/>
          <w:lang w:val="en-US" w:eastAsia="zh-CN"/>
        </w:rPr>
        <w:t>治理内容</w:t>
      </w:r>
    </w:p>
    <w:tbl>
      <w:tblPr>
        <w:tblStyle w:val="86"/>
        <w:tblW w:w="89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2"/>
        <w:gridCol w:w="2552"/>
        <w:gridCol w:w="3118"/>
        <w:gridCol w:w="15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92" w:type="dxa"/>
            <w:vAlign w:val="center"/>
          </w:tcPr>
          <w:p>
            <w:pPr>
              <w:spacing w:line="260" w:lineRule="atLeast"/>
              <w:ind w:firstLine="420"/>
              <w:rPr>
                <w:rFonts w:hint="default" w:ascii="Times New Roman" w:hAnsi="Times New Roman" w:cs="Times New Roman"/>
                <w:sz w:val="21"/>
                <w:szCs w:val="21"/>
              </w:rPr>
            </w:pPr>
            <w:r>
              <w:rPr>
                <w:rFonts w:hint="default" w:ascii="Times New Roman" w:hAnsi="Times New Roman" w:cs="Times New Roman"/>
                <w:sz w:val="21"/>
                <w:szCs w:val="21"/>
              </w:rPr>
              <w:t>治理区域</w:t>
            </w:r>
          </w:p>
        </w:tc>
        <w:tc>
          <w:tcPr>
            <w:tcW w:w="2552" w:type="dxa"/>
            <w:vAlign w:val="center"/>
          </w:tcPr>
          <w:p>
            <w:pPr>
              <w:spacing w:line="260" w:lineRule="atLeast"/>
              <w:ind w:firstLine="420"/>
              <w:rPr>
                <w:rFonts w:hint="default" w:ascii="Times New Roman" w:hAnsi="Times New Roman" w:cs="Times New Roman"/>
                <w:sz w:val="21"/>
                <w:szCs w:val="21"/>
              </w:rPr>
            </w:pPr>
            <w:r>
              <w:rPr>
                <w:rFonts w:hint="default" w:ascii="Times New Roman" w:hAnsi="Times New Roman" w:cs="Times New Roman"/>
                <w:sz w:val="21"/>
                <w:szCs w:val="21"/>
              </w:rPr>
              <w:t>主要工程技术措施</w:t>
            </w:r>
          </w:p>
        </w:tc>
        <w:tc>
          <w:tcPr>
            <w:tcW w:w="3118" w:type="dxa"/>
            <w:vAlign w:val="center"/>
          </w:tcPr>
          <w:p>
            <w:pPr>
              <w:spacing w:line="260" w:lineRule="atLeast"/>
              <w:ind w:firstLine="420"/>
              <w:rPr>
                <w:rFonts w:hint="default" w:ascii="Times New Roman" w:hAnsi="Times New Roman" w:cs="Times New Roman"/>
                <w:sz w:val="21"/>
                <w:szCs w:val="21"/>
              </w:rPr>
            </w:pPr>
            <w:r>
              <w:rPr>
                <w:rFonts w:hint="default" w:ascii="Times New Roman" w:hAnsi="Times New Roman" w:cs="Times New Roman"/>
                <w:sz w:val="21"/>
                <w:szCs w:val="21"/>
              </w:rPr>
              <w:t>治理工程量</w:t>
            </w:r>
          </w:p>
        </w:tc>
        <w:tc>
          <w:tcPr>
            <w:tcW w:w="1508" w:type="dxa"/>
            <w:vAlign w:val="center"/>
          </w:tcPr>
          <w:p>
            <w:pPr>
              <w:spacing w:line="260" w:lineRule="atLeast"/>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投资（万元）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4" w:hRule="atLeast"/>
          <w:jc w:val="center"/>
        </w:trPr>
        <w:tc>
          <w:tcPr>
            <w:tcW w:w="1792" w:type="dxa"/>
            <w:vAlign w:val="center"/>
          </w:tcPr>
          <w:p>
            <w:pPr>
              <w:spacing w:line="260" w:lineRule="atLeast"/>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塌陷区、矿业活动影响区</w:t>
            </w:r>
          </w:p>
        </w:tc>
        <w:tc>
          <w:tcPr>
            <w:tcW w:w="2552" w:type="dxa"/>
            <w:vAlign w:val="center"/>
          </w:tcPr>
          <w:p>
            <w:pPr>
              <w:spacing w:line="260" w:lineRule="atLeast"/>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在塌陷区周边设立警示牌，伴生地裂缝回填，对地质灾害、地下水位、地形地貌景观进行监测</w:t>
            </w:r>
          </w:p>
        </w:tc>
        <w:tc>
          <w:tcPr>
            <w:tcW w:w="3118" w:type="dxa"/>
            <w:vAlign w:val="center"/>
          </w:tcPr>
          <w:p>
            <w:pPr>
              <w:spacing w:line="260" w:lineRule="atLeast"/>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设立警示牌15块，回填39609.65m</w:t>
            </w:r>
            <w:r>
              <w:rPr>
                <w:rFonts w:hint="default" w:ascii="Times New Roman" w:hAnsi="Times New Roman" w:cs="Times New Roman"/>
                <w:sz w:val="21"/>
                <w:szCs w:val="21"/>
                <w:vertAlign w:val="superscript"/>
              </w:rPr>
              <w:t>3</w:t>
            </w:r>
            <w:r>
              <w:rPr>
                <w:rFonts w:hint="default" w:ascii="Times New Roman" w:hAnsi="Times New Roman" w:cs="Times New Roman"/>
                <w:sz w:val="21"/>
                <w:szCs w:val="21"/>
              </w:rPr>
              <w:t>，塌陷区地质灾害监测点47个，矿业活动影响区监测点19个，地质灾害监测线长17.44km，地形地貌景观及土地资源监测线1045m</w:t>
            </w:r>
          </w:p>
        </w:tc>
        <w:tc>
          <w:tcPr>
            <w:tcW w:w="1508" w:type="dxa"/>
            <w:vAlign w:val="center"/>
          </w:tcPr>
          <w:p>
            <w:pPr>
              <w:spacing w:line="260" w:lineRule="atLeast"/>
              <w:ind w:firstLine="420"/>
              <w:rPr>
                <w:rFonts w:hint="default" w:ascii="Times New Roman" w:hAnsi="Times New Roman" w:cs="Times New Roman"/>
                <w:sz w:val="21"/>
                <w:szCs w:val="21"/>
              </w:rPr>
            </w:pPr>
            <w:r>
              <w:rPr>
                <w:rFonts w:hint="default" w:ascii="Times New Roman" w:hAnsi="Times New Roman" w:cs="Times New Roman"/>
                <w:sz w:val="21"/>
                <w:szCs w:val="21"/>
              </w:rPr>
              <w:t>119.56</w:t>
            </w:r>
          </w:p>
        </w:tc>
      </w:tr>
    </w:tbl>
    <w:p>
      <w:pPr>
        <w:ind w:left="480" w:firstLine="0" w:firstLineChars="0"/>
        <w:rPr>
          <w:rFonts w:hint="default" w:ascii="Times New Roman" w:hAnsi="Times New Roman" w:cs="Times New Roman"/>
        </w:rPr>
      </w:pPr>
    </w:p>
    <w:p>
      <w:pPr>
        <w:ind w:firstLine="480"/>
        <w:rPr>
          <w:rFonts w:hint="eastAsia" w:ascii="Times New Roman" w:hAnsi="Times New Roman" w:eastAsia="宋体" w:cs="Times New Roman"/>
          <w:szCs w:val="22"/>
          <w:lang w:eastAsia="zh-CN"/>
        </w:rPr>
      </w:pPr>
      <w:r>
        <w:rPr>
          <w:rFonts w:hint="default" w:ascii="Times New Roman" w:hAnsi="Times New Roman" w:cs="Times New Roman"/>
          <w:szCs w:val="22"/>
        </w:rPr>
        <w:t>《赤峰市元宝山区建昌营煤业有限责任公司煤矿矿山地质环境分期治理方案（2013.1.1-2014.8.1）》评审备案后采矿权人组织现场技术人员及施工人员按照设计内容对矿山进行了治理，截止2016年10月矿山治理情况如下</w:t>
      </w:r>
      <w:r>
        <w:rPr>
          <w:rFonts w:hint="eastAsia" w:ascii="Times New Roman" w:hAnsi="Times New Roman" w:cs="Times New Roman"/>
          <w:szCs w:val="22"/>
          <w:lang w:eastAsia="zh-CN"/>
        </w:rPr>
        <w:t>：</w:t>
      </w:r>
    </w:p>
    <w:p>
      <w:pPr>
        <w:ind w:firstLine="480"/>
        <w:rPr>
          <w:rFonts w:hint="default" w:ascii="Times New Roman" w:hAnsi="Times New Roman" w:cs="Times New Roman"/>
          <w:szCs w:val="22"/>
        </w:rPr>
      </w:pPr>
      <w:r>
        <w:rPr>
          <w:rFonts w:hint="default" w:ascii="Times New Roman" w:hAnsi="Times New Roman" w:cs="Times New Roman"/>
          <w:szCs w:val="22"/>
        </w:rPr>
        <w:t>1、对塌陷区周边设置警示牌15块，警示牌见照片1-3。</w:t>
      </w:r>
    </w:p>
    <w:p>
      <w:pPr>
        <w:ind w:firstLine="480"/>
        <w:rPr>
          <w:rFonts w:hint="default" w:ascii="Times New Roman" w:hAnsi="Times New Roman" w:cs="Times New Roman"/>
          <w:szCs w:val="22"/>
        </w:rPr>
      </w:pPr>
      <w:r>
        <w:rPr>
          <w:rFonts w:hint="default" w:ascii="Times New Roman" w:hAnsi="Times New Roman" w:cs="Times New Roman"/>
          <w:szCs w:val="22"/>
        </w:rPr>
        <w:t>2、对塌陷区范围内的伴生地裂缝进行了回填，调查期间塌陷区地裂缝区域已经恢复耕地使用，治理效果见照片1-4。</w:t>
      </w:r>
    </w:p>
    <w:p>
      <w:pPr>
        <w:ind w:firstLine="480"/>
        <w:rPr>
          <w:rFonts w:hint="default" w:ascii="Times New Roman" w:hAnsi="Times New Roman" w:cs="Times New Roman"/>
          <w:szCs w:val="22"/>
        </w:rPr>
      </w:pPr>
      <w:r>
        <w:rPr>
          <w:rFonts w:hint="default" w:ascii="Times New Roman" w:hAnsi="Times New Roman" w:cs="Times New Roman"/>
          <w:szCs w:val="22"/>
        </w:rPr>
        <w:t>3、塌陷区内已经设置了地质灾害监测点，监测点见照片1-5。</w:t>
      </w:r>
    </w:p>
    <w:p>
      <w:pPr>
        <w:ind w:firstLine="480"/>
        <w:rPr>
          <w:rFonts w:hint="default" w:ascii="Times New Roman" w:hAnsi="Times New Roman" w:cs="Times New Roman"/>
          <w:szCs w:val="22"/>
        </w:rPr>
      </w:pPr>
      <w:r>
        <w:rPr>
          <w:rFonts w:hint="default" w:ascii="Times New Roman" w:hAnsi="Times New Roman" w:cs="Times New Roman"/>
          <w:szCs w:val="22"/>
        </w:rPr>
        <w:t>应采矿权人的申请，2016年10月10日赤峰市国土资源局聘请相关专家组成验收组对赤峰市元宝山区建昌营煤业有限责任公司煤矿矿山地质环境分期治理工程进行现场验收，经现场调查，一致同意该工程通过验收，同时下发《内蒙古自治区矿山地质环境分期治理工程验收意见书》（编号16130）</w:t>
      </w:r>
    </w:p>
    <w:p>
      <w:pPr>
        <w:ind w:left="480" w:firstLine="0" w:firstLineChars="0"/>
        <w:jc w:val="center"/>
        <w:rPr>
          <w:rFonts w:hint="default" w:ascii="Times New Roman" w:hAnsi="Times New Roman" w:cs="Times New Roman"/>
          <w:szCs w:val="24"/>
        </w:rPr>
      </w:pPr>
      <w:r>
        <w:rPr>
          <w:rFonts w:hint="default" w:ascii="Times New Roman" w:hAnsi="Times New Roman" w:cs="Times New Roman"/>
        </w:rPr>
        <w:drawing>
          <wp:inline distT="0" distB="0" distL="114300" distR="114300">
            <wp:extent cx="3614420" cy="2125345"/>
            <wp:effectExtent l="0" t="0" r="0" b="0"/>
            <wp:docPr id="1" name="图片 15" descr="IMG_1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5" descr="IMG_1399"/>
                    <pic:cNvPicPr>
                      <a:picLocks noChangeAspect="1"/>
                    </pic:cNvPicPr>
                  </pic:nvPicPr>
                  <pic:blipFill>
                    <a:blip r:embed="rId17"/>
                    <a:srcRect l="20668" t="18135" r="14123" b="30772"/>
                    <a:stretch>
                      <a:fillRect/>
                    </a:stretch>
                  </pic:blipFill>
                  <pic:spPr>
                    <a:xfrm>
                      <a:off x="0" y="0"/>
                      <a:ext cx="3614420" cy="2125345"/>
                    </a:xfrm>
                    <a:prstGeom prst="rect">
                      <a:avLst/>
                    </a:prstGeom>
                  </pic:spPr>
                </pic:pic>
              </a:graphicData>
            </a:graphic>
          </wp:inline>
        </w:drawing>
      </w:r>
    </w:p>
    <w:p>
      <w:pPr>
        <w:ind w:firstLine="480"/>
        <w:jc w:val="center"/>
        <w:rPr>
          <w:rFonts w:hint="default" w:ascii="Times New Roman" w:hAnsi="Times New Roman" w:cs="Times New Roman"/>
        </w:rPr>
      </w:pPr>
      <w:r>
        <w:rPr>
          <w:rFonts w:hint="default" w:ascii="Times New Roman" w:hAnsi="Times New Roman" w:cs="Times New Roman"/>
        </w:rPr>
        <w:t>照片2-1  塌陷区外围警示牌</w:t>
      </w:r>
    </w:p>
    <w:p>
      <w:pPr>
        <w:ind w:left="480" w:firstLine="0" w:firstLineChars="0"/>
        <w:jc w:val="center"/>
        <w:rPr>
          <w:rFonts w:hint="default" w:ascii="Times New Roman" w:hAnsi="Times New Roman" w:cs="Times New Roman"/>
          <w:szCs w:val="24"/>
        </w:rPr>
      </w:pPr>
      <w:r>
        <w:rPr>
          <w:rFonts w:hint="default" w:ascii="Times New Roman" w:hAnsi="Times New Roman" w:cs="Times New Roman"/>
        </w:rPr>
        <w:drawing>
          <wp:inline distT="0" distB="0" distL="114300" distR="114300">
            <wp:extent cx="4422140" cy="2879725"/>
            <wp:effectExtent l="0" t="0" r="16510" b="15875"/>
            <wp:docPr id="4" name="图片 21" descr="IMG_1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1" descr="IMG_1398"/>
                    <pic:cNvPicPr>
                      <a:picLocks noChangeAspect="1"/>
                    </pic:cNvPicPr>
                  </pic:nvPicPr>
                  <pic:blipFill>
                    <a:blip r:embed="rId18"/>
                    <a:srcRect l="23596" t="25260" r="4306" b="12171"/>
                    <a:stretch>
                      <a:fillRect/>
                    </a:stretch>
                  </pic:blipFill>
                  <pic:spPr>
                    <a:xfrm>
                      <a:off x="0" y="0"/>
                      <a:ext cx="4422140" cy="2879725"/>
                    </a:xfrm>
                    <a:prstGeom prst="rect">
                      <a:avLst/>
                    </a:prstGeom>
                  </pic:spPr>
                </pic:pic>
              </a:graphicData>
            </a:graphic>
          </wp:inline>
        </w:drawing>
      </w:r>
    </w:p>
    <w:p>
      <w:pPr>
        <w:ind w:left="480" w:firstLine="0" w:firstLineChars="0"/>
        <w:jc w:val="center"/>
        <w:rPr>
          <w:rFonts w:hint="default" w:ascii="Times New Roman" w:hAnsi="Times New Roman" w:cs="Times New Roman"/>
        </w:rPr>
      </w:pPr>
      <w:r>
        <w:rPr>
          <w:rFonts w:hint="default" w:ascii="Times New Roman" w:hAnsi="Times New Roman" w:cs="Times New Roman"/>
        </w:rPr>
        <w:t>照片2-2  伴生地裂缝回填区域</w:t>
      </w:r>
    </w:p>
    <w:p>
      <w:pPr>
        <w:ind w:left="480" w:firstLine="0" w:firstLineChars="0"/>
        <w:jc w:val="center"/>
        <w:rPr>
          <w:rFonts w:hint="default" w:ascii="Times New Roman" w:hAnsi="Times New Roman" w:cs="Times New Roman"/>
        </w:rPr>
      </w:pPr>
      <w:r>
        <w:rPr>
          <w:rFonts w:hint="default" w:ascii="Times New Roman" w:hAnsi="Times New Roman" w:cs="Times New Roman"/>
        </w:rPr>
        <w:drawing>
          <wp:inline distT="0" distB="0" distL="114300" distR="114300">
            <wp:extent cx="4319905" cy="3141980"/>
            <wp:effectExtent l="19050" t="0" r="4350" b="0"/>
            <wp:docPr id="5" name="图片 5" descr="DSC_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DSC_0028"/>
                    <pic:cNvPicPr>
                      <a:picLocks noChangeAspect="1"/>
                    </pic:cNvPicPr>
                  </pic:nvPicPr>
                  <pic:blipFill>
                    <a:blip r:embed="rId19"/>
                    <a:srcRect l="4338" r="3905"/>
                    <a:stretch>
                      <a:fillRect/>
                    </a:stretch>
                  </pic:blipFill>
                  <pic:spPr>
                    <a:xfrm>
                      <a:off x="0" y="0"/>
                      <a:ext cx="4320000" cy="3142464"/>
                    </a:xfrm>
                    <a:prstGeom prst="rect">
                      <a:avLst/>
                    </a:prstGeom>
                    <a:noFill/>
                    <a:ln>
                      <a:noFill/>
                    </a:ln>
                  </pic:spPr>
                </pic:pic>
              </a:graphicData>
            </a:graphic>
          </wp:inline>
        </w:drawing>
      </w:r>
    </w:p>
    <w:p>
      <w:pPr>
        <w:ind w:left="480" w:firstLine="0" w:firstLineChars="0"/>
        <w:jc w:val="center"/>
        <w:rPr>
          <w:rFonts w:hint="default" w:ascii="Times New Roman" w:hAnsi="Times New Roman" w:cs="Times New Roman"/>
        </w:rPr>
      </w:pPr>
      <w:r>
        <w:rPr>
          <w:rFonts w:hint="default" w:ascii="Times New Roman" w:hAnsi="Times New Roman" w:cs="Times New Roman"/>
        </w:rPr>
        <w:t>照片2-3  监测点</w:t>
      </w:r>
    </w:p>
    <w:p>
      <w:pPr>
        <w:ind w:firstLine="480"/>
        <w:rPr>
          <w:rFonts w:hint="default" w:ascii="Times New Roman" w:hAnsi="Times New Roman" w:cs="Times New Roman"/>
          <w:szCs w:val="22"/>
        </w:rPr>
      </w:pPr>
      <w:r>
        <w:rPr>
          <w:rFonts w:hint="default" w:ascii="Times New Roman" w:hAnsi="Times New Roman" w:cs="Times New Roman"/>
          <w:szCs w:val="22"/>
        </w:rPr>
        <w:t>（二）二分期设计治理内容</w:t>
      </w:r>
    </w:p>
    <w:p>
      <w:pPr>
        <w:ind w:firstLine="480"/>
        <w:rPr>
          <w:rFonts w:hint="default" w:ascii="Times New Roman" w:hAnsi="Times New Roman" w:cs="Times New Roman"/>
          <w:szCs w:val="22"/>
        </w:rPr>
      </w:pPr>
      <w:r>
        <w:rPr>
          <w:rFonts w:hint="default" w:ascii="Times New Roman" w:hAnsi="Times New Roman" w:cs="Times New Roman"/>
          <w:szCs w:val="22"/>
        </w:rPr>
        <w:t>2019年9月，内蒙古龙旺地质勘探有限责任公司编制的《赤峰市元宝山区（赤峰市建昌营煤业有限责任公司）煤矿矿山地质环境分期治理方案(2014.8.1～2017.7.31) 》，其治理内容见表1-5。</w:t>
      </w:r>
    </w:p>
    <w:p>
      <w:pPr>
        <w:ind w:left="480" w:firstLine="0" w:firstLineChars="0"/>
        <w:jc w:val="center"/>
        <w:rPr>
          <w:rFonts w:hint="default" w:ascii="Times New Roman" w:hAnsi="Times New Roman" w:cs="Times New Roman"/>
        </w:rPr>
      </w:pPr>
    </w:p>
    <w:p>
      <w:pPr>
        <w:ind w:left="480" w:firstLine="0" w:firstLineChars="0"/>
        <w:jc w:val="center"/>
        <w:rPr>
          <w:rFonts w:hint="default" w:ascii="Times New Roman" w:hAnsi="Times New Roman" w:cs="Times New Roman"/>
        </w:rPr>
      </w:pPr>
    </w:p>
    <w:p>
      <w:pPr>
        <w:ind w:left="480" w:firstLine="0" w:firstLineChars="0"/>
        <w:jc w:val="center"/>
        <w:rPr>
          <w:rFonts w:hint="default" w:ascii="Times New Roman" w:hAnsi="Times New Roman" w:cs="Times New Roman"/>
        </w:rPr>
      </w:pPr>
    </w:p>
    <w:p>
      <w:pPr>
        <w:ind w:left="480" w:firstLine="0" w:firstLineChars="0"/>
        <w:jc w:val="center"/>
        <w:rPr>
          <w:rFonts w:hint="eastAsia" w:ascii="Times New Roman" w:hAnsi="Times New Roman" w:eastAsia="宋体" w:cs="Times New Roman"/>
          <w:lang w:val="en-US" w:eastAsia="zh-CN"/>
        </w:rPr>
      </w:pPr>
      <w:r>
        <w:rPr>
          <w:rFonts w:hint="default" w:ascii="Times New Roman" w:hAnsi="Times New Roman" w:cs="Times New Roman"/>
        </w:rPr>
        <w:t xml:space="preserve">表2-3  </w:t>
      </w:r>
      <w:r>
        <w:rPr>
          <w:rFonts w:hint="eastAsia" w:ascii="Times New Roman" w:hAnsi="Times New Roman" w:cs="Times New Roman"/>
          <w:lang w:val="en-US" w:eastAsia="zh-CN"/>
        </w:rPr>
        <w:t>二分期治理方案</w:t>
      </w:r>
      <w:r>
        <w:rPr>
          <w:rFonts w:hint="default" w:ascii="Times New Roman" w:hAnsi="Times New Roman" w:cs="Times New Roman"/>
        </w:rPr>
        <w:t>治理</w:t>
      </w:r>
      <w:r>
        <w:rPr>
          <w:rFonts w:hint="eastAsia" w:ascii="Times New Roman" w:hAnsi="Times New Roman" w:cs="Times New Roman"/>
          <w:lang w:val="en-US" w:eastAsia="zh-CN"/>
        </w:rPr>
        <w:t>内容</w:t>
      </w:r>
    </w:p>
    <w:tbl>
      <w:tblPr>
        <w:tblStyle w:val="86"/>
        <w:tblW w:w="8529"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176"/>
        <w:gridCol w:w="1161"/>
        <w:gridCol w:w="3555"/>
        <w:gridCol w:w="2637"/>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1" w:hRule="atLeast"/>
          <w:jc w:val="center"/>
        </w:trPr>
        <w:tc>
          <w:tcPr>
            <w:tcW w:w="1176" w:type="dxa"/>
            <w:vAlign w:val="center"/>
          </w:tcPr>
          <w:p>
            <w:pPr>
              <w:spacing w:line="260" w:lineRule="atLeast"/>
              <w:ind w:firstLine="420"/>
              <w:rPr>
                <w:rFonts w:hint="default" w:ascii="Times New Roman" w:hAnsi="Times New Roman" w:cs="Times New Roman"/>
                <w:sz w:val="21"/>
                <w:szCs w:val="21"/>
              </w:rPr>
            </w:pPr>
            <w:r>
              <w:rPr>
                <w:rFonts w:hint="default" w:ascii="Times New Roman" w:hAnsi="Times New Roman" w:cs="Times New Roman"/>
                <w:sz w:val="21"/>
                <w:szCs w:val="21"/>
              </w:rPr>
              <w:t>日期</w:t>
            </w:r>
          </w:p>
        </w:tc>
        <w:tc>
          <w:tcPr>
            <w:tcW w:w="1161" w:type="dxa"/>
            <w:vAlign w:val="center"/>
          </w:tcPr>
          <w:p>
            <w:pPr>
              <w:spacing w:line="260" w:lineRule="atLeast"/>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治理区域</w:t>
            </w:r>
          </w:p>
        </w:tc>
        <w:tc>
          <w:tcPr>
            <w:tcW w:w="3555" w:type="dxa"/>
            <w:vAlign w:val="center"/>
          </w:tcPr>
          <w:p>
            <w:pPr>
              <w:spacing w:line="260" w:lineRule="atLeast"/>
              <w:ind w:firstLine="420"/>
              <w:rPr>
                <w:rFonts w:hint="default" w:ascii="Times New Roman" w:hAnsi="Times New Roman" w:cs="Times New Roman"/>
                <w:sz w:val="21"/>
                <w:szCs w:val="21"/>
              </w:rPr>
            </w:pPr>
            <w:r>
              <w:rPr>
                <w:rFonts w:hint="default" w:ascii="Times New Roman" w:hAnsi="Times New Roman" w:cs="Times New Roman"/>
                <w:sz w:val="21"/>
                <w:szCs w:val="21"/>
              </w:rPr>
              <w:t>主要工程技术措施</w:t>
            </w:r>
          </w:p>
        </w:tc>
        <w:tc>
          <w:tcPr>
            <w:tcW w:w="2637" w:type="dxa"/>
            <w:vAlign w:val="center"/>
          </w:tcPr>
          <w:p>
            <w:pPr>
              <w:spacing w:line="260" w:lineRule="atLeast"/>
              <w:ind w:firstLine="420"/>
              <w:rPr>
                <w:rFonts w:hint="default" w:ascii="Times New Roman" w:hAnsi="Times New Roman" w:cs="Times New Roman"/>
                <w:sz w:val="21"/>
                <w:szCs w:val="21"/>
              </w:rPr>
            </w:pPr>
            <w:r>
              <w:rPr>
                <w:rFonts w:hint="default" w:ascii="Times New Roman" w:hAnsi="Times New Roman" w:cs="Times New Roman"/>
                <w:sz w:val="21"/>
                <w:szCs w:val="21"/>
              </w:rPr>
              <w:t>治理工程量</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63" w:hRule="atLeast"/>
          <w:jc w:val="center"/>
        </w:trPr>
        <w:tc>
          <w:tcPr>
            <w:tcW w:w="1176" w:type="dxa"/>
            <w:vMerge w:val="restart"/>
            <w:vAlign w:val="center"/>
          </w:tcPr>
          <w:p>
            <w:pPr>
              <w:spacing w:line="260" w:lineRule="atLeast"/>
              <w:ind w:firstLine="0" w:firstLineChars="0"/>
              <w:rPr>
                <w:rFonts w:hint="default" w:ascii="Times New Roman" w:hAnsi="Times New Roman" w:cs="Times New Roman"/>
                <w:bCs/>
                <w:sz w:val="21"/>
                <w:szCs w:val="21"/>
              </w:rPr>
            </w:pPr>
            <w:r>
              <w:rPr>
                <w:rFonts w:hint="default" w:ascii="Times New Roman" w:hAnsi="Times New Roman" w:cs="Times New Roman"/>
                <w:bCs/>
                <w:sz w:val="21"/>
                <w:szCs w:val="21"/>
              </w:rPr>
              <w:t>2014.8.1</w:t>
            </w:r>
          </w:p>
          <w:p>
            <w:pPr>
              <w:spacing w:line="260" w:lineRule="atLeast"/>
              <w:ind w:firstLine="0" w:firstLineChars="0"/>
              <w:rPr>
                <w:rFonts w:hint="default" w:ascii="Times New Roman" w:hAnsi="Times New Roman" w:cs="Times New Roman"/>
                <w:sz w:val="21"/>
                <w:szCs w:val="21"/>
              </w:rPr>
            </w:pPr>
            <w:r>
              <w:rPr>
                <w:rFonts w:hint="default" w:ascii="Times New Roman" w:hAnsi="Times New Roman" w:cs="Times New Roman"/>
                <w:bCs/>
                <w:sz w:val="21"/>
                <w:szCs w:val="21"/>
              </w:rPr>
              <w:t>-2015.7.31</w:t>
            </w:r>
          </w:p>
        </w:tc>
        <w:tc>
          <w:tcPr>
            <w:tcW w:w="1161" w:type="dxa"/>
            <w:tcBorders>
              <w:bottom w:val="single" w:color="auto" w:sz="4" w:space="0"/>
            </w:tcBorders>
            <w:vAlign w:val="center"/>
          </w:tcPr>
          <w:p>
            <w:pPr>
              <w:spacing w:line="240" w:lineRule="auto"/>
              <w:ind w:firstLine="0" w:firstLineChars="0"/>
              <w:rPr>
                <w:rFonts w:hint="default" w:ascii="Times New Roman" w:hAnsi="Times New Roman" w:cs="Times New Roman"/>
                <w:bCs/>
                <w:sz w:val="21"/>
                <w:szCs w:val="21"/>
              </w:rPr>
            </w:pPr>
            <w:r>
              <w:rPr>
                <w:rFonts w:hint="default" w:ascii="Times New Roman" w:hAnsi="Times New Roman" w:cs="Times New Roman"/>
                <w:bCs/>
                <w:sz w:val="21"/>
                <w:szCs w:val="21"/>
              </w:rPr>
              <w:t>地面塌陷区及村庄区域</w:t>
            </w:r>
          </w:p>
        </w:tc>
        <w:tc>
          <w:tcPr>
            <w:tcW w:w="3555" w:type="dxa"/>
            <w:tcBorders>
              <w:bottom w:val="single" w:color="auto" w:sz="4" w:space="0"/>
            </w:tcBorders>
            <w:vAlign w:val="center"/>
          </w:tcPr>
          <w:p>
            <w:pPr>
              <w:spacing w:line="260" w:lineRule="atLeast"/>
              <w:ind w:firstLine="0" w:firstLineChars="0"/>
              <w:rPr>
                <w:rFonts w:hint="default" w:ascii="Times New Roman" w:hAnsi="Times New Roman" w:cs="Times New Roman"/>
                <w:bCs/>
                <w:sz w:val="21"/>
                <w:szCs w:val="21"/>
              </w:rPr>
            </w:pPr>
            <w:r>
              <w:rPr>
                <w:rFonts w:hint="default" w:ascii="Times New Roman" w:hAnsi="Times New Roman" w:cs="Times New Roman"/>
                <w:bCs/>
                <w:sz w:val="21"/>
                <w:szCs w:val="21"/>
              </w:rPr>
              <w:t>采用目测和仪器相结合的方式，对地面塌陷区及村庄区域进行定时监测；对矿区地下水水位及水质监测。村庄区域受灾房屋所居住人员建议避让。</w:t>
            </w:r>
          </w:p>
        </w:tc>
        <w:tc>
          <w:tcPr>
            <w:tcW w:w="2637" w:type="dxa"/>
            <w:tcBorders>
              <w:bottom w:val="single" w:color="auto" w:sz="4" w:space="0"/>
            </w:tcBorders>
            <w:vAlign w:val="center"/>
          </w:tcPr>
          <w:p>
            <w:pPr>
              <w:spacing w:line="260" w:lineRule="atLeast"/>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塌陷区地质灾害监测点47个村庄区域监测点19个</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89" w:hRule="atLeast"/>
          <w:jc w:val="center"/>
        </w:trPr>
        <w:tc>
          <w:tcPr>
            <w:tcW w:w="1176" w:type="dxa"/>
            <w:vMerge w:val="continue"/>
            <w:vAlign w:val="center"/>
          </w:tcPr>
          <w:p>
            <w:pPr>
              <w:spacing w:line="260" w:lineRule="atLeast"/>
              <w:ind w:firstLine="420"/>
              <w:rPr>
                <w:rFonts w:hint="default" w:ascii="Times New Roman" w:hAnsi="Times New Roman" w:cs="Times New Roman"/>
                <w:bCs/>
                <w:sz w:val="21"/>
                <w:szCs w:val="21"/>
              </w:rPr>
            </w:pPr>
          </w:p>
        </w:tc>
        <w:tc>
          <w:tcPr>
            <w:tcW w:w="1161" w:type="dxa"/>
            <w:tcBorders>
              <w:top w:val="single" w:color="auto" w:sz="4" w:space="0"/>
            </w:tcBorders>
            <w:vAlign w:val="center"/>
          </w:tcPr>
          <w:p>
            <w:pPr>
              <w:spacing w:line="240" w:lineRule="auto"/>
              <w:ind w:firstLine="0" w:firstLineChars="0"/>
              <w:rPr>
                <w:rFonts w:hint="default" w:ascii="Times New Roman" w:hAnsi="Times New Roman" w:cs="Times New Roman"/>
                <w:bCs/>
                <w:sz w:val="21"/>
                <w:szCs w:val="21"/>
              </w:rPr>
            </w:pPr>
            <w:r>
              <w:rPr>
                <w:rFonts w:hint="default" w:ascii="Times New Roman" w:hAnsi="Times New Roman" w:cs="Times New Roman"/>
                <w:bCs/>
                <w:sz w:val="21"/>
                <w:szCs w:val="21"/>
              </w:rPr>
              <w:t>矿区活动影响范围</w:t>
            </w:r>
          </w:p>
        </w:tc>
        <w:tc>
          <w:tcPr>
            <w:tcW w:w="3555" w:type="dxa"/>
            <w:tcBorders>
              <w:top w:val="single" w:color="auto" w:sz="4" w:space="0"/>
            </w:tcBorders>
            <w:vAlign w:val="center"/>
          </w:tcPr>
          <w:p>
            <w:pPr>
              <w:spacing w:line="260" w:lineRule="atLeast"/>
              <w:ind w:firstLine="0" w:firstLineChars="0"/>
              <w:rPr>
                <w:rFonts w:hint="default" w:ascii="Times New Roman" w:hAnsi="Times New Roman" w:cs="Times New Roman"/>
                <w:sz w:val="21"/>
                <w:szCs w:val="21"/>
              </w:rPr>
            </w:pPr>
            <w:r>
              <w:rPr>
                <w:rFonts w:hint="default" w:ascii="Times New Roman" w:hAnsi="Times New Roman" w:cs="Times New Roman"/>
                <w:bCs/>
                <w:sz w:val="21"/>
                <w:szCs w:val="21"/>
              </w:rPr>
              <w:t>对矿区活动影响范围进行土地资源监测</w:t>
            </w:r>
          </w:p>
        </w:tc>
        <w:tc>
          <w:tcPr>
            <w:tcW w:w="2637" w:type="dxa"/>
            <w:tcBorders>
              <w:top w:val="single" w:color="auto" w:sz="4" w:space="0"/>
            </w:tcBorders>
            <w:vAlign w:val="center"/>
          </w:tcPr>
          <w:p>
            <w:pPr>
              <w:spacing w:line="260" w:lineRule="atLeast"/>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土地资源监测线长1045m</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7" w:hRule="atLeast"/>
          <w:jc w:val="center"/>
        </w:trPr>
        <w:tc>
          <w:tcPr>
            <w:tcW w:w="1176" w:type="dxa"/>
            <w:vMerge w:val="restart"/>
            <w:vAlign w:val="center"/>
          </w:tcPr>
          <w:p>
            <w:pPr>
              <w:spacing w:line="260" w:lineRule="atLeast"/>
              <w:ind w:firstLine="0" w:firstLineChars="0"/>
              <w:rPr>
                <w:rFonts w:hint="default" w:ascii="Times New Roman" w:hAnsi="Times New Roman" w:cs="Times New Roman"/>
                <w:bCs/>
                <w:sz w:val="21"/>
                <w:szCs w:val="21"/>
              </w:rPr>
            </w:pPr>
            <w:r>
              <w:rPr>
                <w:rFonts w:hint="default" w:ascii="Times New Roman" w:hAnsi="Times New Roman" w:cs="Times New Roman"/>
                <w:bCs/>
                <w:sz w:val="21"/>
                <w:szCs w:val="21"/>
              </w:rPr>
              <w:t>2015.8.1</w:t>
            </w:r>
          </w:p>
          <w:p>
            <w:pPr>
              <w:spacing w:line="260" w:lineRule="atLeast"/>
              <w:ind w:firstLine="0" w:firstLineChars="0"/>
              <w:rPr>
                <w:rFonts w:hint="default" w:ascii="Times New Roman" w:hAnsi="Times New Roman" w:cs="Times New Roman"/>
                <w:sz w:val="21"/>
                <w:szCs w:val="21"/>
              </w:rPr>
            </w:pPr>
            <w:r>
              <w:rPr>
                <w:rFonts w:hint="default" w:ascii="Times New Roman" w:hAnsi="Times New Roman" w:cs="Times New Roman"/>
                <w:bCs/>
                <w:sz w:val="21"/>
                <w:szCs w:val="21"/>
              </w:rPr>
              <w:t>-2016.7.31</w:t>
            </w:r>
          </w:p>
        </w:tc>
        <w:tc>
          <w:tcPr>
            <w:tcW w:w="1161" w:type="dxa"/>
            <w:vMerge w:val="restart"/>
            <w:vAlign w:val="center"/>
          </w:tcPr>
          <w:p>
            <w:pPr>
              <w:spacing w:line="240" w:lineRule="auto"/>
              <w:ind w:firstLine="0" w:firstLineChars="0"/>
              <w:rPr>
                <w:rFonts w:hint="default" w:ascii="Times New Roman" w:hAnsi="Times New Roman" w:cs="Times New Roman"/>
                <w:bCs/>
                <w:sz w:val="21"/>
                <w:szCs w:val="21"/>
              </w:rPr>
            </w:pPr>
            <w:r>
              <w:rPr>
                <w:rFonts w:hint="default" w:ascii="Times New Roman" w:hAnsi="Times New Roman" w:cs="Times New Roman"/>
                <w:bCs/>
                <w:sz w:val="21"/>
                <w:szCs w:val="21"/>
              </w:rPr>
              <w:t>地面塌陷区及村庄区域</w:t>
            </w:r>
          </w:p>
        </w:tc>
        <w:tc>
          <w:tcPr>
            <w:tcW w:w="3555" w:type="dxa"/>
            <w:vMerge w:val="restart"/>
            <w:vAlign w:val="center"/>
          </w:tcPr>
          <w:p>
            <w:pPr>
              <w:spacing w:line="260" w:lineRule="atLeast"/>
              <w:ind w:firstLine="0" w:firstLineChars="0"/>
              <w:rPr>
                <w:rFonts w:hint="default" w:ascii="Times New Roman" w:hAnsi="Times New Roman" w:cs="Times New Roman"/>
                <w:bCs/>
                <w:sz w:val="21"/>
                <w:szCs w:val="21"/>
              </w:rPr>
            </w:pPr>
            <w:r>
              <w:rPr>
                <w:rFonts w:hint="default" w:ascii="Times New Roman" w:hAnsi="Times New Roman" w:cs="Times New Roman"/>
                <w:bCs/>
                <w:sz w:val="21"/>
                <w:szCs w:val="21"/>
              </w:rPr>
              <w:t>采用目测和仪器相结合的方式，对地面塌陷区及村庄区域进行定时监测；对矿区地下水水位及水质监测。村庄区域受灾房屋所居住人员建议避让。</w:t>
            </w:r>
          </w:p>
        </w:tc>
        <w:tc>
          <w:tcPr>
            <w:tcW w:w="2637" w:type="dxa"/>
            <w:vMerge w:val="restart"/>
            <w:vAlign w:val="center"/>
          </w:tcPr>
          <w:p>
            <w:pPr>
              <w:spacing w:line="260" w:lineRule="atLeast"/>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塌陷区地质灾害监测点47个村庄区域监测点19个</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35" w:hRule="atLeast"/>
          <w:jc w:val="center"/>
        </w:trPr>
        <w:tc>
          <w:tcPr>
            <w:tcW w:w="1176" w:type="dxa"/>
            <w:vMerge w:val="continue"/>
            <w:vAlign w:val="center"/>
          </w:tcPr>
          <w:p>
            <w:pPr>
              <w:spacing w:line="260" w:lineRule="atLeast"/>
              <w:ind w:firstLine="420"/>
              <w:rPr>
                <w:rFonts w:hint="default" w:ascii="Times New Roman" w:hAnsi="Times New Roman" w:cs="Times New Roman"/>
                <w:bCs/>
                <w:sz w:val="21"/>
                <w:szCs w:val="21"/>
              </w:rPr>
            </w:pPr>
          </w:p>
        </w:tc>
        <w:tc>
          <w:tcPr>
            <w:tcW w:w="1161" w:type="dxa"/>
            <w:vMerge w:val="continue"/>
            <w:tcBorders>
              <w:bottom w:val="single" w:color="auto" w:sz="4" w:space="0"/>
            </w:tcBorders>
            <w:vAlign w:val="center"/>
          </w:tcPr>
          <w:p>
            <w:pPr>
              <w:spacing w:line="240" w:lineRule="auto"/>
              <w:ind w:firstLine="420"/>
              <w:rPr>
                <w:rFonts w:hint="default" w:ascii="Times New Roman" w:hAnsi="Times New Roman" w:cs="Times New Roman"/>
                <w:bCs/>
                <w:sz w:val="21"/>
                <w:szCs w:val="21"/>
              </w:rPr>
            </w:pPr>
          </w:p>
        </w:tc>
        <w:tc>
          <w:tcPr>
            <w:tcW w:w="3555" w:type="dxa"/>
            <w:vMerge w:val="continue"/>
            <w:tcBorders>
              <w:bottom w:val="single" w:color="auto" w:sz="4" w:space="0"/>
            </w:tcBorders>
            <w:vAlign w:val="center"/>
          </w:tcPr>
          <w:p>
            <w:pPr>
              <w:spacing w:line="260" w:lineRule="atLeast"/>
              <w:ind w:firstLine="420"/>
              <w:rPr>
                <w:rFonts w:hint="default" w:ascii="Times New Roman" w:hAnsi="Times New Roman" w:cs="Times New Roman"/>
                <w:sz w:val="21"/>
                <w:szCs w:val="21"/>
              </w:rPr>
            </w:pPr>
          </w:p>
        </w:tc>
        <w:tc>
          <w:tcPr>
            <w:tcW w:w="2637" w:type="dxa"/>
            <w:vMerge w:val="continue"/>
            <w:tcBorders>
              <w:bottom w:val="single" w:color="auto" w:sz="4" w:space="0"/>
            </w:tcBorders>
            <w:vAlign w:val="center"/>
          </w:tcPr>
          <w:p>
            <w:pPr>
              <w:spacing w:line="260" w:lineRule="atLeast"/>
              <w:ind w:firstLine="420"/>
              <w:rPr>
                <w:rFonts w:hint="default" w:ascii="Times New Roman" w:hAnsi="Times New Roman" w:cs="Times New Roman"/>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89" w:hRule="atLeast"/>
          <w:jc w:val="center"/>
        </w:trPr>
        <w:tc>
          <w:tcPr>
            <w:tcW w:w="1176" w:type="dxa"/>
            <w:vMerge w:val="continue"/>
            <w:vAlign w:val="center"/>
          </w:tcPr>
          <w:p>
            <w:pPr>
              <w:spacing w:line="260" w:lineRule="atLeast"/>
              <w:ind w:firstLine="420"/>
              <w:rPr>
                <w:rFonts w:hint="default" w:ascii="Times New Roman" w:hAnsi="Times New Roman" w:cs="Times New Roman"/>
                <w:bCs/>
                <w:sz w:val="21"/>
                <w:szCs w:val="21"/>
              </w:rPr>
            </w:pPr>
          </w:p>
        </w:tc>
        <w:tc>
          <w:tcPr>
            <w:tcW w:w="1161" w:type="dxa"/>
            <w:tcBorders>
              <w:top w:val="single" w:color="auto" w:sz="4" w:space="0"/>
              <w:bottom w:val="single" w:color="auto" w:sz="4" w:space="0"/>
            </w:tcBorders>
            <w:vAlign w:val="center"/>
          </w:tcPr>
          <w:p>
            <w:pPr>
              <w:spacing w:line="240" w:lineRule="auto"/>
              <w:ind w:firstLine="0" w:firstLineChars="0"/>
              <w:rPr>
                <w:rFonts w:hint="default" w:ascii="Times New Roman" w:hAnsi="Times New Roman" w:cs="Times New Roman"/>
                <w:bCs/>
                <w:sz w:val="21"/>
                <w:szCs w:val="21"/>
              </w:rPr>
            </w:pPr>
            <w:r>
              <w:rPr>
                <w:rFonts w:hint="default" w:ascii="Times New Roman" w:hAnsi="Times New Roman" w:cs="Times New Roman"/>
                <w:bCs/>
                <w:sz w:val="21"/>
                <w:szCs w:val="21"/>
              </w:rPr>
              <w:t>矿区活动影响范围</w:t>
            </w:r>
          </w:p>
        </w:tc>
        <w:tc>
          <w:tcPr>
            <w:tcW w:w="3555" w:type="dxa"/>
            <w:tcBorders>
              <w:top w:val="single" w:color="auto" w:sz="4" w:space="0"/>
              <w:bottom w:val="single" w:color="auto" w:sz="4" w:space="0"/>
            </w:tcBorders>
            <w:vAlign w:val="center"/>
          </w:tcPr>
          <w:p>
            <w:pPr>
              <w:spacing w:line="260" w:lineRule="atLeast"/>
              <w:ind w:firstLine="0" w:firstLineChars="0"/>
              <w:rPr>
                <w:rFonts w:hint="default" w:ascii="Times New Roman" w:hAnsi="Times New Roman" w:cs="Times New Roman"/>
                <w:sz w:val="21"/>
                <w:szCs w:val="21"/>
              </w:rPr>
            </w:pPr>
            <w:r>
              <w:rPr>
                <w:rFonts w:hint="default" w:ascii="Times New Roman" w:hAnsi="Times New Roman" w:cs="Times New Roman"/>
                <w:bCs/>
                <w:sz w:val="21"/>
                <w:szCs w:val="21"/>
              </w:rPr>
              <w:t>对矿区活动影响范围进行土地资源监测</w:t>
            </w:r>
          </w:p>
        </w:tc>
        <w:tc>
          <w:tcPr>
            <w:tcW w:w="2637" w:type="dxa"/>
            <w:tcBorders>
              <w:top w:val="single" w:color="auto" w:sz="4" w:space="0"/>
              <w:bottom w:val="single" w:color="auto" w:sz="4" w:space="0"/>
            </w:tcBorders>
            <w:vAlign w:val="center"/>
          </w:tcPr>
          <w:p>
            <w:pPr>
              <w:spacing w:line="260" w:lineRule="atLeast"/>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土地资源监测线长1045m</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68" w:hRule="atLeast"/>
          <w:jc w:val="center"/>
        </w:trPr>
        <w:tc>
          <w:tcPr>
            <w:tcW w:w="1176" w:type="dxa"/>
            <w:vMerge w:val="restart"/>
            <w:vAlign w:val="center"/>
          </w:tcPr>
          <w:p>
            <w:pPr>
              <w:spacing w:line="260" w:lineRule="atLeast"/>
              <w:ind w:firstLine="0" w:firstLineChars="0"/>
              <w:rPr>
                <w:rFonts w:hint="default" w:ascii="Times New Roman" w:hAnsi="Times New Roman" w:cs="Times New Roman"/>
                <w:bCs/>
                <w:sz w:val="21"/>
                <w:szCs w:val="21"/>
              </w:rPr>
            </w:pPr>
            <w:r>
              <w:rPr>
                <w:rFonts w:hint="default" w:ascii="Times New Roman" w:hAnsi="Times New Roman" w:cs="Times New Roman"/>
                <w:bCs/>
                <w:sz w:val="21"/>
                <w:szCs w:val="21"/>
              </w:rPr>
              <w:t>2016.8.1</w:t>
            </w:r>
          </w:p>
          <w:p>
            <w:pPr>
              <w:spacing w:line="260" w:lineRule="atLeast"/>
              <w:ind w:firstLine="0" w:firstLineChars="0"/>
              <w:rPr>
                <w:rFonts w:hint="default" w:ascii="Times New Roman" w:hAnsi="Times New Roman" w:cs="Times New Roman"/>
                <w:sz w:val="21"/>
                <w:szCs w:val="21"/>
              </w:rPr>
            </w:pPr>
            <w:r>
              <w:rPr>
                <w:rFonts w:hint="default" w:ascii="Times New Roman" w:hAnsi="Times New Roman" w:cs="Times New Roman"/>
                <w:bCs/>
                <w:sz w:val="21"/>
                <w:szCs w:val="21"/>
              </w:rPr>
              <w:t>-2017.7.31</w:t>
            </w:r>
          </w:p>
        </w:tc>
        <w:tc>
          <w:tcPr>
            <w:tcW w:w="1161" w:type="dxa"/>
            <w:tcBorders>
              <w:top w:val="single" w:color="auto" w:sz="4" w:space="0"/>
              <w:bottom w:val="single" w:color="auto" w:sz="4" w:space="0"/>
            </w:tcBorders>
            <w:vAlign w:val="center"/>
          </w:tcPr>
          <w:p>
            <w:pPr>
              <w:spacing w:line="240" w:lineRule="auto"/>
              <w:ind w:firstLine="0" w:firstLineChars="0"/>
              <w:rPr>
                <w:rFonts w:hint="default" w:ascii="Times New Roman" w:hAnsi="Times New Roman" w:cs="Times New Roman"/>
                <w:bCs/>
                <w:sz w:val="21"/>
                <w:szCs w:val="21"/>
              </w:rPr>
            </w:pPr>
            <w:r>
              <w:rPr>
                <w:rFonts w:hint="default" w:ascii="Times New Roman" w:hAnsi="Times New Roman" w:cs="Times New Roman"/>
                <w:bCs/>
                <w:sz w:val="21"/>
                <w:szCs w:val="21"/>
              </w:rPr>
              <w:t>地面塌陷区及村庄区域</w:t>
            </w:r>
          </w:p>
        </w:tc>
        <w:tc>
          <w:tcPr>
            <w:tcW w:w="3555" w:type="dxa"/>
            <w:tcBorders>
              <w:top w:val="single" w:color="auto" w:sz="4" w:space="0"/>
              <w:bottom w:val="single" w:color="auto" w:sz="4" w:space="0"/>
            </w:tcBorders>
            <w:vAlign w:val="center"/>
          </w:tcPr>
          <w:p>
            <w:pPr>
              <w:spacing w:line="260" w:lineRule="atLeast"/>
              <w:ind w:firstLine="0" w:firstLineChars="0"/>
              <w:rPr>
                <w:rFonts w:hint="default" w:ascii="Times New Roman" w:hAnsi="Times New Roman" w:cs="Times New Roman"/>
                <w:sz w:val="21"/>
                <w:szCs w:val="21"/>
              </w:rPr>
            </w:pPr>
            <w:r>
              <w:rPr>
                <w:rFonts w:hint="default" w:ascii="Times New Roman" w:hAnsi="Times New Roman" w:cs="Times New Roman"/>
                <w:bCs/>
                <w:sz w:val="21"/>
                <w:szCs w:val="21"/>
              </w:rPr>
              <w:t>采用目测和仪器相结合的方式，对地面塌陷区及村庄区域进行定时监测；对矿区地下水水位及水质监测。村庄区域受灾房屋所居住人员建议避让。</w:t>
            </w:r>
          </w:p>
        </w:tc>
        <w:tc>
          <w:tcPr>
            <w:tcW w:w="2637" w:type="dxa"/>
            <w:tcBorders>
              <w:top w:val="single" w:color="auto" w:sz="4" w:space="0"/>
            </w:tcBorders>
            <w:vAlign w:val="center"/>
          </w:tcPr>
          <w:p>
            <w:pPr>
              <w:spacing w:line="260" w:lineRule="atLeast"/>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塌陷区地质灾害监测点47个村庄区域监测点19个</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8" w:hRule="atLeast"/>
          <w:jc w:val="center"/>
        </w:trPr>
        <w:tc>
          <w:tcPr>
            <w:tcW w:w="1176" w:type="dxa"/>
            <w:vMerge w:val="continue"/>
            <w:vAlign w:val="center"/>
          </w:tcPr>
          <w:p>
            <w:pPr>
              <w:spacing w:line="260" w:lineRule="atLeast"/>
              <w:ind w:firstLine="420"/>
              <w:rPr>
                <w:rFonts w:hint="default" w:ascii="Times New Roman" w:hAnsi="Times New Roman" w:cs="Times New Roman"/>
                <w:bCs/>
                <w:sz w:val="21"/>
                <w:szCs w:val="21"/>
              </w:rPr>
            </w:pPr>
          </w:p>
        </w:tc>
        <w:tc>
          <w:tcPr>
            <w:tcW w:w="1161" w:type="dxa"/>
            <w:tcBorders>
              <w:top w:val="single" w:color="auto" w:sz="4" w:space="0"/>
              <w:bottom w:val="single" w:color="auto" w:sz="4" w:space="0"/>
            </w:tcBorders>
            <w:vAlign w:val="center"/>
          </w:tcPr>
          <w:p>
            <w:pPr>
              <w:spacing w:line="240" w:lineRule="auto"/>
              <w:ind w:firstLine="0" w:firstLineChars="0"/>
              <w:rPr>
                <w:rFonts w:hint="default" w:ascii="Times New Roman" w:hAnsi="Times New Roman" w:cs="Times New Roman"/>
                <w:bCs/>
                <w:sz w:val="21"/>
                <w:szCs w:val="21"/>
              </w:rPr>
            </w:pPr>
            <w:r>
              <w:rPr>
                <w:rFonts w:hint="default" w:ascii="Times New Roman" w:hAnsi="Times New Roman" w:cs="Times New Roman"/>
                <w:bCs/>
                <w:sz w:val="21"/>
                <w:szCs w:val="21"/>
              </w:rPr>
              <w:t>地面塌陷区</w:t>
            </w:r>
          </w:p>
        </w:tc>
        <w:tc>
          <w:tcPr>
            <w:tcW w:w="3555" w:type="dxa"/>
            <w:tcBorders>
              <w:top w:val="single" w:color="auto" w:sz="4" w:space="0"/>
              <w:bottom w:val="single" w:color="auto" w:sz="4" w:space="0"/>
            </w:tcBorders>
            <w:vAlign w:val="center"/>
          </w:tcPr>
          <w:p>
            <w:pPr>
              <w:spacing w:line="260" w:lineRule="atLeast"/>
              <w:ind w:firstLine="0" w:firstLineChars="0"/>
              <w:rPr>
                <w:rFonts w:hint="default" w:ascii="Times New Roman" w:hAnsi="Times New Roman" w:cs="Times New Roman"/>
                <w:sz w:val="21"/>
                <w:szCs w:val="21"/>
              </w:rPr>
            </w:pPr>
            <w:r>
              <w:rPr>
                <w:rFonts w:hint="default" w:ascii="Times New Roman" w:hAnsi="Times New Roman" w:cs="Times New Roman"/>
                <w:sz w:val="21"/>
                <w:szCs w:val="21"/>
                <w:lang w:val="zh-CN"/>
              </w:rPr>
              <w:t>地面塌陷区内伴生地裂缝回填。</w:t>
            </w:r>
          </w:p>
        </w:tc>
        <w:tc>
          <w:tcPr>
            <w:tcW w:w="2637" w:type="dxa"/>
            <w:vAlign w:val="center"/>
          </w:tcPr>
          <w:p>
            <w:pPr>
              <w:spacing w:line="260" w:lineRule="atLeast"/>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回填量</w:t>
            </w:r>
            <w:r>
              <w:rPr>
                <w:rFonts w:hint="eastAsia" w:ascii="Times New Roman" w:hAnsi="Times New Roman" w:cs="Times New Roman"/>
                <w:sz w:val="21"/>
                <w:szCs w:val="21"/>
                <w:lang w:eastAsia="zh-CN"/>
              </w:rPr>
              <w:t>：</w:t>
            </w:r>
            <w:r>
              <w:rPr>
                <w:rFonts w:hint="default" w:ascii="Times New Roman" w:hAnsi="Times New Roman" w:cs="Times New Roman"/>
                <w:sz w:val="21"/>
                <w:szCs w:val="21"/>
              </w:rPr>
              <w:t>32722.16m</w:t>
            </w:r>
            <w:r>
              <w:rPr>
                <w:rFonts w:hint="default" w:ascii="Times New Roman" w:hAnsi="Times New Roman" w:cs="Times New Roman"/>
                <w:sz w:val="21"/>
                <w:szCs w:val="21"/>
                <w:vertAlign w:val="superscript"/>
              </w:rPr>
              <w:t>3</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05" w:hRule="atLeast"/>
          <w:jc w:val="center"/>
        </w:trPr>
        <w:tc>
          <w:tcPr>
            <w:tcW w:w="1176" w:type="dxa"/>
            <w:vMerge w:val="continue"/>
            <w:vAlign w:val="center"/>
          </w:tcPr>
          <w:p>
            <w:pPr>
              <w:spacing w:line="260" w:lineRule="atLeast"/>
              <w:ind w:firstLine="420"/>
              <w:rPr>
                <w:rFonts w:hint="default" w:ascii="Times New Roman" w:hAnsi="Times New Roman" w:cs="Times New Roman"/>
                <w:bCs/>
                <w:sz w:val="21"/>
                <w:szCs w:val="21"/>
              </w:rPr>
            </w:pPr>
          </w:p>
        </w:tc>
        <w:tc>
          <w:tcPr>
            <w:tcW w:w="1161" w:type="dxa"/>
            <w:tcBorders>
              <w:top w:val="single" w:color="auto" w:sz="4" w:space="0"/>
            </w:tcBorders>
            <w:vAlign w:val="center"/>
          </w:tcPr>
          <w:p>
            <w:pPr>
              <w:spacing w:line="240" w:lineRule="auto"/>
              <w:ind w:firstLine="0" w:firstLineChars="0"/>
              <w:rPr>
                <w:rFonts w:hint="default" w:ascii="Times New Roman" w:hAnsi="Times New Roman" w:cs="Times New Roman"/>
                <w:bCs/>
                <w:sz w:val="21"/>
                <w:szCs w:val="21"/>
              </w:rPr>
            </w:pPr>
            <w:r>
              <w:rPr>
                <w:rFonts w:hint="default" w:ascii="Times New Roman" w:hAnsi="Times New Roman" w:cs="Times New Roman"/>
                <w:bCs/>
                <w:sz w:val="21"/>
                <w:szCs w:val="21"/>
              </w:rPr>
              <w:t>矿区活动影响范围</w:t>
            </w:r>
          </w:p>
        </w:tc>
        <w:tc>
          <w:tcPr>
            <w:tcW w:w="3555" w:type="dxa"/>
            <w:tcBorders>
              <w:top w:val="single" w:color="auto" w:sz="4" w:space="0"/>
            </w:tcBorders>
            <w:vAlign w:val="center"/>
          </w:tcPr>
          <w:p>
            <w:pPr>
              <w:spacing w:line="260" w:lineRule="atLeast"/>
              <w:ind w:firstLine="0" w:firstLineChars="0"/>
              <w:rPr>
                <w:rFonts w:hint="default" w:ascii="Times New Roman" w:hAnsi="Times New Roman" w:cs="Times New Roman"/>
                <w:sz w:val="21"/>
                <w:szCs w:val="21"/>
              </w:rPr>
            </w:pPr>
            <w:r>
              <w:rPr>
                <w:rFonts w:hint="default" w:ascii="Times New Roman" w:hAnsi="Times New Roman" w:cs="Times New Roman"/>
                <w:bCs/>
                <w:sz w:val="21"/>
                <w:szCs w:val="21"/>
              </w:rPr>
              <w:t>对矿区活动影响范围进行土地资源监测</w:t>
            </w:r>
          </w:p>
        </w:tc>
        <w:tc>
          <w:tcPr>
            <w:tcW w:w="2637" w:type="dxa"/>
            <w:vAlign w:val="center"/>
          </w:tcPr>
          <w:p>
            <w:pPr>
              <w:spacing w:line="260" w:lineRule="atLeast"/>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土地资源监测线长1045m</w:t>
            </w:r>
          </w:p>
        </w:tc>
      </w:tr>
    </w:tbl>
    <w:p>
      <w:pPr>
        <w:ind w:firstLine="480"/>
        <w:rPr>
          <w:rFonts w:hint="default" w:ascii="Times New Roman" w:hAnsi="Times New Roman" w:cs="Times New Roman"/>
          <w:bCs/>
        </w:rPr>
      </w:pPr>
      <w:r>
        <w:rPr>
          <w:rFonts w:hint="default" w:ascii="Times New Roman" w:hAnsi="Times New Roman" w:cs="Times New Roman"/>
        </w:rPr>
        <w:t>截止目前，二分期治理内容已经全部完成，已进行验收。</w:t>
      </w:r>
      <w:r>
        <w:rPr>
          <w:rFonts w:hint="default" w:ascii="Times New Roman" w:hAnsi="Times New Roman" w:cs="Times New Roman"/>
          <w:bCs/>
        </w:rPr>
        <w:t>治理效果见照片2-4、2-5。</w:t>
      </w:r>
    </w:p>
    <w:p>
      <w:pPr>
        <w:ind w:left="480" w:firstLine="0" w:firstLineChars="0"/>
        <w:rPr>
          <w:rFonts w:hint="default" w:ascii="Times New Roman" w:hAnsi="Times New Roman" w:cs="Times New Roman"/>
          <w:szCs w:val="24"/>
        </w:rPr>
      </w:pPr>
      <w:r>
        <w:rPr>
          <w:rFonts w:hint="default" w:ascii="Times New Roman" w:hAnsi="Times New Roman" w:cs="Times New Roman"/>
        </w:rPr>
        <w:drawing>
          <wp:inline distT="0" distB="0" distL="0" distR="0">
            <wp:extent cx="4319905" cy="2002790"/>
            <wp:effectExtent l="19050" t="0" r="4350" b="0"/>
            <wp:docPr id="8" name="图片 34" descr="采空区地表现状.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4" descr="采空区地表现状.jpg"/>
                    <pic:cNvPicPr>
                      <a:picLocks noChangeAspect="1"/>
                    </pic:cNvPicPr>
                  </pic:nvPicPr>
                  <pic:blipFill>
                    <a:blip r:embed="rId20" cstate="print"/>
                    <a:stretch>
                      <a:fillRect/>
                    </a:stretch>
                  </pic:blipFill>
                  <pic:spPr>
                    <a:xfrm>
                      <a:off x="0" y="0"/>
                      <a:ext cx="4320000" cy="2002792"/>
                    </a:xfrm>
                    <a:prstGeom prst="rect">
                      <a:avLst/>
                    </a:prstGeom>
                  </pic:spPr>
                </pic:pic>
              </a:graphicData>
            </a:graphic>
          </wp:inline>
        </w:drawing>
      </w:r>
    </w:p>
    <w:p>
      <w:pPr>
        <w:ind w:left="480" w:firstLine="0" w:firstLineChars="0"/>
        <w:jc w:val="center"/>
        <w:rPr>
          <w:rFonts w:hint="default" w:ascii="Times New Roman" w:hAnsi="Times New Roman" w:cs="Times New Roman"/>
          <w:lang w:val="zh-CN"/>
        </w:rPr>
      </w:pPr>
      <w:r>
        <w:rPr>
          <w:rFonts w:hint="default" w:ascii="Times New Roman" w:hAnsi="Times New Roman" w:cs="Times New Roman"/>
          <w:szCs w:val="24"/>
        </w:rPr>
        <w:t>照片2-4</w:t>
      </w:r>
      <w:r>
        <w:rPr>
          <w:rFonts w:hint="eastAsia" w:cs="Times New Roman"/>
          <w:szCs w:val="24"/>
          <w:lang w:val="en-US" w:eastAsia="zh-CN"/>
        </w:rPr>
        <w:t xml:space="preserve">  </w:t>
      </w:r>
      <w:r>
        <w:rPr>
          <w:rFonts w:hint="default" w:ascii="Times New Roman" w:hAnsi="Times New Roman" w:cs="Times New Roman"/>
          <w:lang w:val="zh-CN"/>
        </w:rPr>
        <w:t>地面塌陷区地裂缝回填</w:t>
      </w:r>
    </w:p>
    <w:p>
      <w:pPr>
        <w:ind w:left="480" w:firstLine="0" w:firstLineChars="0"/>
        <w:rPr>
          <w:rFonts w:hint="default" w:ascii="Times New Roman" w:hAnsi="Times New Roman" w:cs="Times New Roman"/>
          <w:szCs w:val="24"/>
        </w:rPr>
      </w:pPr>
      <w:r>
        <w:rPr>
          <w:rFonts w:hint="default" w:ascii="Times New Roman" w:hAnsi="Times New Roman" w:cs="Times New Roman"/>
        </w:rPr>
        <w:drawing>
          <wp:inline distT="0" distB="0" distL="0" distR="0">
            <wp:extent cx="4319905" cy="3298190"/>
            <wp:effectExtent l="19050" t="0" r="4350" b="0"/>
            <wp:docPr id="12" name="图片 35" descr="监测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5" descr="监测点.jpg"/>
                    <pic:cNvPicPr>
                      <a:picLocks noChangeAspect="1"/>
                    </pic:cNvPicPr>
                  </pic:nvPicPr>
                  <pic:blipFill>
                    <a:blip r:embed="rId21"/>
                    <a:srcRect t="21520" b="43041"/>
                    <a:stretch>
                      <a:fillRect/>
                    </a:stretch>
                  </pic:blipFill>
                  <pic:spPr>
                    <a:xfrm>
                      <a:off x="0" y="0"/>
                      <a:ext cx="4320000" cy="3298800"/>
                    </a:xfrm>
                    <a:prstGeom prst="rect">
                      <a:avLst/>
                    </a:prstGeom>
                  </pic:spPr>
                </pic:pic>
              </a:graphicData>
            </a:graphic>
          </wp:inline>
        </w:drawing>
      </w:r>
    </w:p>
    <w:p>
      <w:pPr>
        <w:ind w:left="480" w:firstLine="0" w:firstLineChars="0"/>
        <w:jc w:val="center"/>
        <w:rPr>
          <w:rFonts w:hint="default" w:ascii="Times New Roman" w:hAnsi="Times New Roman" w:cs="Times New Roman"/>
          <w:sz w:val="21"/>
          <w:szCs w:val="21"/>
          <w:lang w:val="zh-CN"/>
        </w:rPr>
      </w:pPr>
      <w:r>
        <w:rPr>
          <w:rFonts w:hint="default" w:ascii="Times New Roman" w:hAnsi="Times New Roman" w:cs="Times New Roman"/>
        </w:rPr>
        <w:t>照片2-5</w:t>
      </w:r>
      <w:r>
        <w:rPr>
          <w:rFonts w:hint="default" w:ascii="Times New Roman" w:hAnsi="Times New Roman" w:cs="Times New Roman"/>
          <w:sz w:val="21"/>
          <w:szCs w:val="21"/>
          <w:lang w:val="zh-CN"/>
        </w:rPr>
        <w:t>监测点</w:t>
      </w:r>
    </w:p>
    <w:p>
      <w:pPr>
        <w:ind w:firstLine="480"/>
        <w:rPr>
          <w:rFonts w:hint="default" w:ascii="Times New Roman" w:hAnsi="Times New Roman" w:cs="Times New Roman"/>
        </w:rPr>
      </w:pPr>
      <w:r>
        <w:rPr>
          <w:rFonts w:hint="default" w:ascii="Times New Roman" w:hAnsi="Times New Roman" w:cs="Times New Roman"/>
        </w:rPr>
        <w:t>（三）2021年度治理计划</w:t>
      </w:r>
    </w:p>
    <w:p>
      <w:pPr>
        <w:ind w:firstLine="480"/>
        <w:rPr>
          <w:rFonts w:hint="default" w:ascii="Times New Roman" w:hAnsi="Times New Roman" w:cs="Times New Roman"/>
        </w:rPr>
      </w:pPr>
      <w:r>
        <w:rPr>
          <w:rFonts w:hint="default" w:ascii="Times New Roman" w:hAnsi="Times New Roman" w:cs="Times New Roman"/>
        </w:rPr>
        <w:t>该矿二分期已评审，治理工程一直按分期方案执行，本年度的治理计划继续完善二分期治理内容。</w:t>
      </w:r>
    </w:p>
    <w:p>
      <w:pPr>
        <w:ind w:firstLine="480"/>
        <w:rPr>
          <w:rFonts w:hint="default" w:ascii="Times New Roman" w:hAnsi="Times New Roman" w:cs="Times New Roman"/>
        </w:rPr>
      </w:pPr>
      <w:r>
        <w:rPr>
          <w:rFonts w:hint="default" w:ascii="Times New Roman" w:hAnsi="Times New Roman" w:cs="Times New Roman"/>
        </w:rPr>
        <w:t>根据现场调查及矿山生产建设情况，地面塌陷区现未稳定，且前期治理工程已对其外围设置了警示牌，本年度继续利用前期治理设置的警示牌进行预警。</w:t>
      </w:r>
      <w:r>
        <w:rPr>
          <w:rFonts w:hint="eastAsia" w:ascii="Times New Roman" w:hAnsi="Times New Roman" w:cs="Times New Roman"/>
          <w:lang w:val="en-US" w:eastAsia="zh-CN"/>
        </w:rPr>
        <w:t>2021</w:t>
      </w:r>
      <w:r>
        <w:rPr>
          <w:rFonts w:hint="default" w:ascii="Times New Roman" w:hAnsi="Times New Roman" w:cs="Times New Roman"/>
        </w:rPr>
        <w:t>年度治理计划完善二分期治理内容，即拟对其发育的伴生地裂缝进行回填，并利用前期设计的地质灾害监测点继续进行监测，不设计其他治理工程措施。</w:t>
      </w:r>
    </w:p>
    <w:p>
      <w:pPr>
        <w:ind w:firstLine="480"/>
        <w:rPr>
          <w:rFonts w:hint="default" w:ascii="Times New Roman" w:hAnsi="Times New Roman" w:cs="Times New Roman"/>
        </w:rPr>
      </w:pPr>
      <w:r>
        <w:rPr>
          <w:rFonts w:hint="default" w:ascii="Times New Roman" w:hAnsi="Times New Roman" w:cs="Times New Roman"/>
        </w:rPr>
        <w:t>（四）2022年度治理计划</w:t>
      </w:r>
    </w:p>
    <w:p>
      <w:pPr>
        <w:ind w:firstLine="480"/>
        <w:contextualSpacing/>
        <w:jc w:val="left"/>
        <w:rPr>
          <w:rFonts w:hint="default" w:ascii="Times New Roman" w:hAnsi="Times New Roman" w:cs="Times New Roman"/>
          <w:szCs w:val="24"/>
        </w:rPr>
      </w:pPr>
      <w:r>
        <w:rPr>
          <w:rFonts w:hint="default" w:ascii="Times New Roman" w:hAnsi="Times New Roman" w:cs="Times New Roman"/>
          <w:szCs w:val="24"/>
        </w:rPr>
        <w:t>根据矿山本年度开采计划，</w:t>
      </w:r>
      <w:r>
        <w:rPr>
          <w:rFonts w:hint="eastAsia" w:ascii="Times New Roman" w:hAnsi="Times New Roman" w:cs="Times New Roman"/>
          <w:szCs w:val="24"/>
          <w:lang w:val="en-US" w:eastAsia="zh-CN"/>
        </w:rPr>
        <w:t>2022</w:t>
      </w:r>
      <w:r>
        <w:rPr>
          <w:rFonts w:hint="default" w:ascii="Times New Roman" w:hAnsi="Times New Roman" w:cs="Times New Roman"/>
          <w:szCs w:val="24"/>
        </w:rPr>
        <w:t xml:space="preserve">年度矿山地质环境治理区为矿业活动破坏且在后期不会继续利用的范围。随着采矿的进行，采空区上方可能出现地面塌陷或地裂缝，发现后应马上回填；设计对预测塌陷区进行监测预警； </w:t>
      </w:r>
    </w:p>
    <w:p>
      <w:pPr>
        <w:ind w:firstLine="480"/>
        <w:contextualSpacing/>
        <w:jc w:val="left"/>
        <w:rPr>
          <w:rFonts w:hint="default" w:ascii="Times New Roman" w:hAnsi="Times New Roman" w:cs="Times New Roman"/>
        </w:rPr>
      </w:pPr>
      <w:r>
        <w:rPr>
          <w:rFonts w:hint="default" w:ascii="Times New Roman" w:hAnsi="Times New Roman" w:cs="Times New Roman"/>
          <w:szCs w:val="24"/>
        </w:rPr>
        <w:t>2022年度设计进行治理的工程场地主要为地面塌陷区。</w:t>
      </w:r>
    </w:p>
    <w:p>
      <w:pPr>
        <w:ind w:firstLine="480"/>
        <w:rPr>
          <w:rFonts w:hint="default" w:ascii="Times New Roman" w:hAnsi="Times New Roman" w:cs="Times New Roman"/>
          <w:color w:val="FF0000"/>
        </w:rPr>
      </w:pPr>
      <w:r>
        <w:rPr>
          <w:rFonts w:hint="default" w:ascii="Times New Roman" w:hAnsi="Times New Roman" w:cs="Times New Roman"/>
        </w:rPr>
        <w:t>对采空区上方出现的地面塌陷坑或地裂缝进行回填，实际回填方量约500m</w:t>
      </w:r>
      <w:r>
        <w:rPr>
          <w:rFonts w:hint="default" w:ascii="Times New Roman" w:hAnsi="Times New Roman" w:cs="Times New Roman"/>
          <w:vertAlign w:val="superscript"/>
        </w:rPr>
        <w:t>3</w:t>
      </w:r>
      <w:r>
        <w:rPr>
          <w:rFonts w:hint="default" w:ascii="Times New Roman" w:hAnsi="Times New Roman" w:cs="Times New Roman"/>
        </w:rPr>
        <w:t>。</w:t>
      </w:r>
    </w:p>
    <w:p>
      <w:pPr>
        <w:ind w:firstLine="480"/>
        <w:rPr>
          <w:rFonts w:hint="default" w:ascii="Times New Roman" w:hAnsi="Times New Roman" w:cs="Times New Roman"/>
        </w:rPr>
      </w:pPr>
      <w:r>
        <w:rPr>
          <w:rFonts w:hint="default" w:ascii="Times New Roman" w:hAnsi="Times New Roman" w:cs="Times New Roman"/>
        </w:rPr>
        <w:t>（</w:t>
      </w:r>
      <w:r>
        <w:rPr>
          <w:rFonts w:hint="eastAsia" w:cs="Times New Roman"/>
          <w:lang w:val="en-US" w:eastAsia="zh-CN"/>
        </w:rPr>
        <w:t>五</w:t>
      </w:r>
      <w:r>
        <w:rPr>
          <w:rFonts w:hint="default" w:ascii="Times New Roman" w:hAnsi="Times New Roman" w:cs="Times New Roman"/>
        </w:rPr>
        <w:t>）202</w:t>
      </w:r>
      <w:r>
        <w:rPr>
          <w:rFonts w:hint="eastAsia" w:cs="Times New Roman"/>
          <w:lang w:val="en-US" w:eastAsia="zh-CN"/>
        </w:rPr>
        <w:t>3</w:t>
      </w:r>
      <w:r>
        <w:rPr>
          <w:rFonts w:hint="default" w:ascii="Times New Roman" w:hAnsi="Times New Roman" w:cs="Times New Roman"/>
        </w:rPr>
        <w:t>年度治理计划</w:t>
      </w:r>
    </w:p>
    <w:p>
      <w:pPr>
        <w:ind w:firstLine="480"/>
        <w:contextualSpacing/>
        <w:jc w:val="left"/>
        <w:rPr>
          <w:rFonts w:hint="default" w:ascii="Times New Roman" w:hAnsi="Times New Roman" w:cs="Times New Roman"/>
          <w:szCs w:val="24"/>
        </w:rPr>
      </w:pPr>
      <w:r>
        <w:rPr>
          <w:rFonts w:hint="eastAsia" w:cs="Times New Roman"/>
          <w:szCs w:val="24"/>
          <w:lang w:val="en-US" w:eastAsia="zh-CN"/>
        </w:rPr>
        <w:t>2023</w:t>
      </w:r>
      <w:r>
        <w:rPr>
          <w:rFonts w:hint="default" w:ascii="Times New Roman" w:hAnsi="Times New Roman" w:cs="Times New Roman"/>
          <w:szCs w:val="24"/>
        </w:rPr>
        <w:t>年度设计</w:t>
      </w:r>
      <w:r>
        <w:rPr>
          <w:rFonts w:hint="default" w:ascii="Times New Roman" w:hAnsi="Times New Roman" w:cs="Times New Roman"/>
        </w:rPr>
        <w:t>治理任务为采空区井下填充</w:t>
      </w:r>
      <w:r>
        <w:rPr>
          <w:rFonts w:hint="eastAsia" w:cs="Times New Roman"/>
          <w:lang w:eastAsia="zh-CN"/>
        </w:rPr>
        <w:t>；</w:t>
      </w:r>
      <w:r>
        <w:rPr>
          <w:rFonts w:hint="default" w:ascii="Times New Roman" w:hAnsi="Times New Roman" w:cs="Times New Roman"/>
        </w:rPr>
        <w:t>预测地面塌陷区警示牌、监测，</w:t>
      </w:r>
      <w:r>
        <w:rPr>
          <w:rFonts w:hint="default" w:ascii="Times New Roman" w:hAnsi="Times New Roman" w:cs="Times New Roman"/>
          <w:szCs w:val="24"/>
        </w:rPr>
        <w:t>对可能出现的塌陷坑、地裂缝进行回填、覆土</w:t>
      </w:r>
      <w:r>
        <w:rPr>
          <w:rFonts w:hint="default" w:ascii="Times New Roman" w:hAnsi="Times New Roman" w:cs="Times New Roman"/>
        </w:rPr>
        <w:t>；</w:t>
      </w:r>
      <w:r>
        <w:rPr>
          <w:rFonts w:hint="default" w:ascii="Times New Roman" w:hAnsi="Times New Roman" w:cs="Times New Roman"/>
          <w:szCs w:val="24"/>
        </w:rPr>
        <w:t>对前期塌陷切坡进行垫坡、覆土。</w:t>
      </w:r>
    </w:p>
    <w:p>
      <w:pPr>
        <w:ind w:firstLine="480"/>
        <w:contextualSpacing/>
        <w:jc w:val="left"/>
        <w:rPr>
          <w:rFonts w:hint="default" w:ascii="Times New Roman" w:hAnsi="Times New Roman" w:eastAsia="宋体" w:cs="Times New Roman"/>
          <w:szCs w:val="24"/>
          <w:lang w:val="en-US" w:eastAsia="zh-CN"/>
        </w:rPr>
      </w:pPr>
      <w:r>
        <w:rPr>
          <w:rFonts w:hint="eastAsia" w:cs="Times New Roman"/>
          <w:szCs w:val="24"/>
          <w:lang w:val="en-US" w:eastAsia="zh-CN"/>
        </w:rPr>
        <w:t>矿山已完成2023年度设计治理工程。</w:t>
      </w:r>
    </w:p>
    <w:p>
      <w:pPr>
        <w:ind w:firstLine="480"/>
        <w:rPr>
          <w:rFonts w:hint="default" w:ascii="Times New Roman" w:hAnsi="Times New Roman" w:cs="Times New Roman"/>
        </w:rPr>
      </w:pPr>
      <w:r>
        <w:rPr>
          <w:rFonts w:hint="default" w:ascii="Times New Roman" w:hAnsi="Times New Roman" w:cs="Times New Roman"/>
        </w:rPr>
        <w:t>（</w:t>
      </w:r>
      <w:r>
        <w:rPr>
          <w:rFonts w:hint="eastAsia" w:ascii="Times New Roman" w:hAnsi="Times New Roman" w:cs="Times New Roman"/>
          <w:lang w:val="en-US" w:eastAsia="zh-CN"/>
        </w:rPr>
        <w:t>六</w:t>
      </w:r>
      <w:r>
        <w:rPr>
          <w:rFonts w:hint="default" w:ascii="Times New Roman" w:hAnsi="Times New Roman" w:cs="Times New Roman"/>
        </w:rPr>
        <w:t>）矿山自主治理情况</w:t>
      </w:r>
    </w:p>
    <w:p>
      <w:pPr>
        <w:ind w:firstLine="480"/>
        <w:rPr>
          <w:rFonts w:hint="default" w:ascii="Times New Roman" w:hAnsi="Times New Roman" w:cs="Times New Roman"/>
        </w:rPr>
      </w:pPr>
      <w:r>
        <w:rPr>
          <w:rFonts w:hint="default" w:ascii="Times New Roman" w:hAnsi="Times New Roman" w:cs="Times New Roman"/>
        </w:rPr>
        <w:t>矿山自主在塌陷区的西北侧（稳定区）回填了一部分，回填面积120113m</w:t>
      </w:r>
      <w:r>
        <w:rPr>
          <w:rFonts w:hint="default" w:ascii="Times New Roman" w:hAnsi="Times New Roman" w:cs="Times New Roman"/>
          <w:vertAlign w:val="superscript"/>
        </w:rPr>
        <w:t>2</w:t>
      </w:r>
      <w:r>
        <w:rPr>
          <w:rFonts w:hint="default" w:ascii="Times New Roman" w:hAnsi="Times New Roman" w:cs="Times New Roman"/>
        </w:rPr>
        <w:t>，治理效果达到了与原始地形地貌景观相一致，较平整，治理效果较好，已恢复为耕地，土地权属人已经自行种植。见照片2-</w:t>
      </w:r>
      <w:r>
        <w:rPr>
          <w:rFonts w:hint="eastAsia" w:ascii="Times New Roman" w:hAnsi="Times New Roman" w:cs="Times New Roman"/>
          <w:lang w:val="en-US" w:eastAsia="zh-CN"/>
        </w:rPr>
        <w:t>7</w:t>
      </w:r>
      <w:r>
        <w:rPr>
          <w:rFonts w:hint="default" w:ascii="Times New Roman" w:hAnsi="Times New Roman" w:cs="Times New Roman"/>
        </w:rPr>
        <w:t>。</w:t>
      </w:r>
    </w:p>
    <w:p>
      <w:pPr>
        <w:ind w:left="480" w:firstLine="0" w:firstLineChars="0"/>
        <w:jc w:val="center"/>
        <w:rPr>
          <w:rFonts w:hint="default" w:ascii="Times New Roman" w:hAnsi="Times New Roman" w:cs="Times New Roman"/>
          <w:szCs w:val="24"/>
        </w:rPr>
      </w:pPr>
      <w:r>
        <w:rPr>
          <w:rFonts w:hint="default" w:ascii="Times New Roman" w:hAnsi="Times New Roman" w:cs="Times New Roman"/>
        </w:rPr>
        <w:drawing>
          <wp:inline distT="0" distB="0" distL="0" distR="0">
            <wp:extent cx="4319905" cy="2895600"/>
            <wp:effectExtent l="19050" t="0" r="4350" b="0"/>
            <wp:docPr id="1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
                    <pic:cNvPicPr>
                      <a:picLocks noChangeAspect="1" noChangeArrowheads="1"/>
                    </pic:cNvPicPr>
                  </pic:nvPicPr>
                  <pic:blipFill>
                    <a:blip r:embed="rId22"/>
                    <a:srcRect/>
                    <a:stretch>
                      <a:fillRect/>
                    </a:stretch>
                  </pic:blipFill>
                  <pic:spPr>
                    <a:xfrm>
                      <a:off x="0" y="0"/>
                      <a:ext cx="4320000" cy="2896000"/>
                    </a:xfrm>
                    <a:prstGeom prst="rect">
                      <a:avLst/>
                    </a:prstGeom>
                    <a:noFill/>
                    <a:ln w="9525">
                      <a:noFill/>
                      <a:miter lim="800000"/>
                      <a:headEnd/>
                      <a:tailEnd/>
                    </a:ln>
                  </pic:spPr>
                </pic:pic>
              </a:graphicData>
            </a:graphic>
          </wp:inline>
        </w:drawing>
      </w:r>
    </w:p>
    <w:p>
      <w:pPr>
        <w:ind w:firstLine="480"/>
        <w:jc w:val="center"/>
        <w:rPr>
          <w:rFonts w:hint="default" w:ascii="Times New Roman" w:hAnsi="Times New Roman" w:cs="Times New Roman"/>
        </w:rPr>
      </w:pPr>
      <w:r>
        <w:rPr>
          <w:rFonts w:hint="default" w:ascii="Times New Roman" w:hAnsi="Times New Roman" w:cs="Times New Roman"/>
        </w:rPr>
        <w:t>照片2-</w:t>
      </w:r>
      <w:r>
        <w:rPr>
          <w:rFonts w:hint="eastAsia" w:ascii="Times New Roman" w:hAnsi="Times New Roman" w:cs="Times New Roman"/>
          <w:lang w:val="en-US" w:eastAsia="zh-CN"/>
        </w:rPr>
        <w:t>7</w:t>
      </w:r>
      <w:r>
        <w:rPr>
          <w:rFonts w:hint="default" w:ascii="Times New Roman" w:hAnsi="Times New Roman" w:cs="Times New Roman"/>
        </w:rPr>
        <w:t xml:space="preserve">  矿山自主治理区</w:t>
      </w:r>
    </w:p>
    <w:p>
      <w:pPr>
        <w:ind w:firstLine="480"/>
        <w:rPr>
          <w:rFonts w:hint="default" w:ascii="Times New Roman" w:hAnsi="Times New Roman" w:cs="Times New Roman"/>
        </w:rPr>
      </w:pPr>
      <w:r>
        <w:rPr>
          <w:rFonts w:hint="default" w:ascii="Times New Roman" w:hAnsi="Times New Roman" w:cs="Times New Roman"/>
        </w:rPr>
        <w:t>（</w:t>
      </w:r>
      <w:r>
        <w:rPr>
          <w:rFonts w:hint="eastAsia" w:ascii="Times New Roman" w:hAnsi="Times New Roman" w:cs="Times New Roman"/>
          <w:lang w:val="en-US" w:eastAsia="zh-CN"/>
        </w:rPr>
        <w:t>七</w:t>
      </w:r>
      <w:r>
        <w:rPr>
          <w:rFonts w:hint="default" w:ascii="Times New Roman" w:hAnsi="Times New Roman" w:cs="Times New Roman"/>
        </w:rPr>
        <w:t>）存在问题</w:t>
      </w:r>
    </w:p>
    <w:p>
      <w:pPr>
        <w:ind w:firstLine="480"/>
        <w:rPr>
          <w:rFonts w:hint="default" w:ascii="Times New Roman" w:hAnsi="Times New Roman" w:cs="Times New Roman"/>
        </w:rPr>
      </w:pPr>
      <w:r>
        <w:rPr>
          <w:rFonts w:hint="default" w:ascii="Times New Roman" w:hAnsi="Times New Roman" w:cs="Times New Roman"/>
        </w:rPr>
        <w:t>1、矿山开采形成的塌陷区还没有稳定，随时有塌陷坑、地裂缝产生；</w:t>
      </w:r>
    </w:p>
    <w:p>
      <w:pPr>
        <w:ind w:firstLine="480"/>
        <w:rPr>
          <w:rFonts w:hint="eastAsia" w:ascii="Times New Roman" w:hAnsi="Times New Roman" w:eastAsia="宋体" w:cs="Times New Roman"/>
          <w:lang w:eastAsia="zh-CN"/>
        </w:rPr>
      </w:pPr>
      <w:r>
        <w:rPr>
          <w:rFonts w:hint="default" w:ascii="Times New Roman" w:hAnsi="Times New Roman" w:cs="Times New Roman"/>
        </w:rPr>
        <w:t>2、监测点、警示牌大多在耕地里，不能长期保存，丢失现象严重，</w:t>
      </w:r>
      <w:r>
        <w:rPr>
          <w:rFonts w:hint="eastAsia" w:ascii="Times New Roman" w:hAnsi="Times New Roman" w:cs="Times New Roman"/>
          <w:lang w:val="en-US" w:eastAsia="zh-CN"/>
        </w:rPr>
        <w:t>应及时</w:t>
      </w:r>
      <w:r>
        <w:rPr>
          <w:rFonts w:hint="default" w:ascii="Times New Roman" w:hAnsi="Times New Roman" w:cs="Times New Roman"/>
        </w:rPr>
        <w:t>进行</w:t>
      </w:r>
      <w:r>
        <w:rPr>
          <w:rFonts w:hint="eastAsia" w:ascii="Times New Roman" w:hAnsi="Times New Roman" w:cs="Times New Roman"/>
          <w:lang w:val="en-US" w:eastAsia="zh-CN"/>
        </w:rPr>
        <w:t>巡视</w:t>
      </w:r>
      <w:r>
        <w:rPr>
          <w:rFonts w:hint="default" w:ascii="Times New Roman" w:hAnsi="Times New Roman" w:cs="Times New Roman"/>
        </w:rPr>
        <w:t>补充</w:t>
      </w:r>
      <w:r>
        <w:rPr>
          <w:rFonts w:hint="eastAsia" w:ascii="Times New Roman" w:hAnsi="Times New Roman" w:cs="Times New Roman"/>
          <w:lang w:eastAsia="zh-CN"/>
        </w:rPr>
        <w:t>。</w:t>
      </w:r>
    </w:p>
    <w:p>
      <w:pPr>
        <w:rPr>
          <w:rFonts w:hint="default" w:ascii="Times New Roman" w:hAnsi="Times New Roman" w:cs="Times New Roman"/>
          <w:sz w:val="32"/>
          <w:szCs w:val="32"/>
        </w:rPr>
      </w:pPr>
      <w:bookmarkStart w:id="16" w:name="_Toc93587172"/>
      <w:r>
        <w:rPr>
          <w:rFonts w:hint="default" w:ascii="Times New Roman" w:hAnsi="Times New Roman" w:cs="Times New Roman"/>
          <w:sz w:val="32"/>
          <w:szCs w:val="32"/>
        </w:rPr>
        <w:br w:type="page"/>
      </w:r>
    </w:p>
    <w:p>
      <w:pPr>
        <w:pStyle w:val="188"/>
        <w:spacing w:before="240" w:after="240"/>
        <w:jc w:val="center"/>
        <w:outlineLvl w:val="0"/>
        <w:rPr>
          <w:rFonts w:hint="default" w:ascii="Times New Roman" w:hAnsi="Times New Roman" w:cs="Times New Roman"/>
          <w:sz w:val="32"/>
          <w:szCs w:val="32"/>
        </w:rPr>
      </w:pPr>
      <w:r>
        <w:rPr>
          <w:rFonts w:hint="default" w:ascii="Times New Roman" w:hAnsi="Times New Roman" w:cs="Times New Roman"/>
          <w:sz w:val="32"/>
          <w:szCs w:val="32"/>
        </w:rPr>
        <w:t>第三章  本年度矿山生产计划</w:t>
      </w:r>
      <w:bookmarkEnd w:id="16"/>
    </w:p>
    <w:p>
      <w:pPr>
        <w:ind w:firstLine="480"/>
        <w:rPr>
          <w:rFonts w:hint="default" w:ascii="Times New Roman" w:hAnsi="Times New Roman" w:cs="Times New Roman"/>
          <w:szCs w:val="24"/>
        </w:rPr>
      </w:pPr>
      <w:r>
        <w:rPr>
          <w:rFonts w:hint="default" w:ascii="Times New Roman" w:hAnsi="Times New Roman" w:cs="Times New Roman"/>
          <w:szCs w:val="24"/>
        </w:rPr>
        <w:t>2023年度，</w:t>
      </w:r>
      <w:r>
        <w:rPr>
          <w:rFonts w:hint="default" w:ascii="Times New Roman" w:hAnsi="Times New Roman" w:cs="Times New Roman"/>
        </w:rPr>
        <w:t>在开发利用方案设计的6号煤层继续采掘，计划年采掘量45万吨，井下运输采用轨道运输方式和胶带运输方式，采煤方法综合机械化采煤</w:t>
      </w:r>
      <w:r>
        <w:rPr>
          <w:rFonts w:hint="default" w:ascii="Times New Roman" w:hAnsi="Times New Roman" w:cs="Times New Roman"/>
          <w:szCs w:val="24"/>
        </w:rPr>
        <w:t>，计划回采率88％。</w:t>
      </w:r>
    </w:p>
    <w:p>
      <w:pPr>
        <w:ind w:firstLine="198" w:firstLineChars="82"/>
        <w:jc w:val="center"/>
        <w:rPr>
          <w:rFonts w:hint="default" w:ascii="Times New Roman" w:hAnsi="Times New Roman" w:cs="Times New Roman"/>
          <w:szCs w:val="24"/>
        </w:rPr>
      </w:pPr>
      <w:r>
        <w:rPr>
          <w:rFonts w:hint="default" w:ascii="Times New Roman" w:hAnsi="Times New Roman" w:cs="Times New Roman"/>
          <w:b/>
          <w:szCs w:val="24"/>
        </w:rPr>
        <w:t>表3-1  矿山开采范围坐标表</w:t>
      </w:r>
    </w:p>
    <w:tbl>
      <w:tblPr>
        <w:tblStyle w:val="86"/>
        <w:tblW w:w="5000" w:type="pct"/>
        <w:tblInd w:w="0" w:type="dxa"/>
        <w:tblLayout w:type="autofit"/>
        <w:tblCellMar>
          <w:top w:w="0" w:type="dxa"/>
          <w:left w:w="108" w:type="dxa"/>
          <w:bottom w:w="0" w:type="dxa"/>
          <w:right w:w="108" w:type="dxa"/>
        </w:tblCellMar>
      </w:tblPr>
      <w:tblGrid>
        <w:gridCol w:w="1346"/>
        <w:gridCol w:w="1383"/>
        <w:gridCol w:w="1537"/>
        <w:gridCol w:w="1344"/>
        <w:gridCol w:w="1382"/>
        <w:gridCol w:w="1537"/>
      </w:tblGrid>
      <w:tr>
        <w:tblPrEx>
          <w:tblCellMar>
            <w:top w:w="0" w:type="dxa"/>
            <w:left w:w="108" w:type="dxa"/>
            <w:bottom w:w="0" w:type="dxa"/>
            <w:right w:w="108" w:type="dxa"/>
          </w:tblCellMar>
        </w:tblPrEx>
        <w:trPr>
          <w:trHeight w:val="280" w:hRule="atLeast"/>
        </w:trPr>
        <w:tc>
          <w:tcPr>
            <w:tcW w:w="5000" w:type="pct"/>
            <w:gridSpan w:val="6"/>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2000国家大地坐标</w:t>
            </w:r>
          </w:p>
        </w:tc>
      </w:tr>
      <w:tr>
        <w:tblPrEx>
          <w:tblCellMar>
            <w:top w:w="0" w:type="dxa"/>
            <w:left w:w="108" w:type="dxa"/>
            <w:bottom w:w="0" w:type="dxa"/>
            <w:right w:w="108" w:type="dxa"/>
          </w:tblCellMar>
        </w:tblPrEx>
        <w:trPr>
          <w:trHeight w:val="280" w:hRule="atLeast"/>
        </w:trPr>
        <w:tc>
          <w:tcPr>
            <w:tcW w:w="789" w:type="pct"/>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序号</w:t>
            </w:r>
          </w:p>
        </w:tc>
        <w:tc>
          <w:tcPr>
            <w:tcW w:w="811" w:type="pct"/>
            <w:tcBorders>
              <w:top w:val="single" w:color="auto" w:sz="4" w:space="0"/>
              <w:left w:val="nil"/>
              <w:bottom w:val="single" w:color="auto" w:sz="4" w:space="0"/>
              <w:right w:val="single" w:color="auto" w:sz="4" w:space="0"/>
            </w:tcBorders>
            <w:shd w:val="clear" w:color="auto" w:fill="auto"/>
            <w:noWrap/>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X</w:t>
            </w:r>
          </w:p>
        </w:tc>
        <w:tc>
          <w:tcPr>
            <w:tcW w:w="901" w:type="pct"/>
            <w:tcBorders>
              <w:top w:val="single" w:color="auto" w:sz="4" w:space="0"/>
              <w:left w:val="nil"/>
              <w:bottom w:val="single" w:color="auto" w:sz="4" w:space="0"/>
              <w:right w:val="single" w:color="auto" w:sz="4" w:space="0"/>
            </w:tcBorders>
            <w:shd w:val="clear" w:color="auto" w:fill="auto"/>
            <w:noWrap/>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Y</w:t>
            </w:r>
          </w:p>
        </w:tc>
        <w:tc>
          <w:tcPr>
            <w:tcW w:w="788" w:type="pct"/>
            <w:tcBorders>
              <w:top w:val="single" w:color="auto" w:sz="4" w:space="0"/>
              <w:left w:val="nil"/>
              <w:bottom w:val="single" w:color="auto" w:sz="4" w:space="0"/>
              <w:right w:val="single" w:color="auto" w:sz="4" w:space="0"/>
            </w:tcBorders>
            <w:shd w:val="clear" w:color="auto" w:fill="auto"/>
            <w:noWrap/>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序号</w:t>
            </w:r>
          </w:p>
        </w:tc>
        <w:tc>
          <w:tcPr>
            <w:tcW w:w="810" w:type="pct"/>
            <w:tcBorders>
              <w:top w:val="single" w:color="auto" w:sz="4" w:space="0"/>
              <w:left w:val="nil"/>
              <w:bottom w:val="single" w:color="auto" w:sz="4" w:space="0"/>
              <w:right w:val="single" w:color="auto" w:sz="4" w:space="0"/>
            </w:tcBorders>
            <w:shd w:val="clear" w:color="auto" w:fill="auto"/>
            <w:noWrap/>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X</w:t>
            </w:r>
          </w:p>
        </w:tc>
        <w:tc>
          <w:tcPr>
            <w:tcW w:w="901" w:type="pct"/>
            <w:tcBorders>
              <w:top w:val="single" w:color="auto" w:sz="4" w:space="0"/>
              <w:left w:val="nil"/>
              <w:bottom w:val="single" w:color="auto" w:sz="4" w:space="0"/>
              <w:right w:val="single" w:color="auto" w:sz="4" w:space="0"/>
            </w:tcBorders>
            <w:shd w:val="clear" w:color="auto" w:fill="auto"/>
            <w:noWrap/>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Y</w:t>
            </w:r>
          </w:p>
        </w:tc>
      </w:tr>
      <w:tr>
        <w:tblPrEx>
          <w:tblCellMar>
            <w:top w:w="0" w:type="dxa"/>
            <w:left w:w="108" w:type="dxa"/>
            <w:bottom w:w="0" w:type="dxa"/>
            <w:right w:w="108" w:type="dxa"/>
          </w:tblCellMar>
        </w:tblPrEx>
        <w:trPr>
          <w:trHeight w:val="280" w:hRule="atLeast"/>
        </w:trPr>
        <w:tc>
          <w:tcPr>
            <w:tcW w:w="789" w:type="pct"/>
            <w:tcBorders>
              <w:top w:val="nil"/>
              <w:left w:val="single" w:color="auto" w:sz="4" w:space="0"/>
              <w:bottom w:val="single" w:color="auto" w:sz="4" w:space="0"/>
              <w:right w:val="single" w:color="auto" w:sz="4" w:space="0"/>
            </w:tcBorders>
            <w:shd w:val="clear" w:color="auto" w:fill="auto"/>
            <w:noWrap/>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w:t>
            </w:r>
          </w:p>
        </w:tc>
        <w:tc>
          <w:tcPr>
            <w:tcW w:w="811" w:type="pct"/>
            <w:tcBorders>
              <w:top w:val="nil"/>
              <w:left w:val="nil"/>
              <w:bottom w:val="single" w:color="auto" w:sz="4" w:space="0"/>
              <w:right w:val="single" w:color="auto" w:sz="4" w:space="0"/>
            </w:tcBorders>
            <w:shd w:val="clear" w:color="auto" w:fill="auto"/>
            <w:noWrap/>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4692583</w:t>
            </w:r>
          </w:p>
        </w:tc>
        <w:tc>
          <w:tcPr>
            <w:tcW w:w="901" w:type="pct"/>
            <w:tcBorders>
              <w:top w:val="nil"/>
              <w:left w:val="nil"/>
              <w:bottom w:val="single" w:color="auto" w:sz="4" w:space="0"/>
              <w:right w:val="single" w:color="auto" w:sz="4" w:space="0"/>
            </w:tcBorders>
            <w:shd w:val="clear" w:color="auto" w:fill="auto"/>
            <w:noWrap/>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40445269</w:t>
            </w:r>
          </w:p>
        </w:tc>
        <w:tc>
          <w:tcPr>
            <w:tcW w:w="788" w:type="pct"/>
            <w:tcBorders>
              <w:top w:val="nil"/>
              <w:left w:val="nil"/>
              <w:bottom w:val="single" w:color="auto" w:sz="4" w:space="0"/>
              <w:right w:val="single" w:color="auto" w:sz="4" w:space="0"/>
            </w:tcBorders>
            <w:shd w:val="clear" w:color="auto" w:fill="auto"/>
            <w:noWrap/>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w:t>
            </w:r>
          </w:p>
        </w:tc>
        <w:tc>
          <w:tcPr>
            <w:tcW w:w="810" w:type="pct"/>
            <w:tcBorders>
              <w:top w:val="nil"/>
              <w:left w:val="nil"/>
              <w:bottom w:val="single" w:color="auto" w:sz="4" w:space="0"/>
              <w:right w:val="single" w:color="auto" w:sz="4" w:space="0"/>
            </w:tcBorders>
            <w:shd w:val="clear" w:color="auto" w:fill="auto"/>
            <w:noWrap/>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4692853</w:t>
            </w:r>
          </w:p>
        </w:tc>
        <w:tc>
          <w:tcPr>
            <w:tcW w:w="901" w:type="pct"/>
            <w:tcBorders>
              <w:top w:val="nil"/>
              <w:left w:val="nil"/>
              <w:bottom w:val="single" w:color="auto" w:sz="4" w:space="0"/>
              <w:right w:val="single" w:color="auto" w:sz="4" w:space="0"/>
            </w:tcBorders>
            <w:shd w:val="clear" w:color="auto" w:fill="auto"/>
            <w:noWrap/>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40444471</w:t>
            </w:r>
          </w:p>
        </w:tc>
      </w:tr>
      <w:tr>
        <w:tblPrEx>
          <w:tblCellMar>
            <w:top w:w="0" w:type="dxa"/>
            <w:left w:w="108" w:type="dxa"/>
            <w:bottom w:w="0" w:type="dxa"/>
            <w:right w:w="108" w:type="dxa"/>
          </w:tblCellMar>
        </w:tblPrEx>
        <w:trPr>
          <w:trHeight w:val="280" w:hRule="atLeast"/>
        </w:trPr>
        <w:tc>
          <w:tcPr>
            <w:tcW w:w="789" w:type="pct"/>
            <w:tcBorders>
              <w:top w:val="nil"/>
              <w:left w:val="single" w:color="auto" w:sz="4" w:space="0"/>
              <w:bottom w:val="single" w:color="auto" w:sz="4" w:space="0"/>
              <w:right w:val="single" w:color="auto" w:sz="4" w:space="0"/>
            </w:tcBorders>
            <w:shd w:val="clear" w:color="auto" w:fill="auto"/>
            <w:noWrap/>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2</w:t>
            </w:r>
          </w:p>
        </w:tc>
        <w:tc>
          <w:tcPr>
            <w:tcW w:w="811" w:type="pct"/>
            <w:tcBorders>
              <w:top w:val="nil"/>
              <w:left w:val="nil"/>
              <w:bottom w:val="single" w:color="auto" w:sz="4" w:space="0"/>
              <w:right w:val="single" w:color="auto" w:sz="4" w:space="0"/>
            </w:tcBorders>
            <w:shd w:val="clear" w:color="auto" w:fill="auto"/>
            <w:noWrap/>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4692186</w:t>
            </w:r>
          </w:p>
        </w:tc>
        <w:tc>
          <w:tcPr>
            <w:tcW w:w="901" w:type="pct"/>
            <w:tcBorders>
              <w:top w:val="nil"/>
              <w:left w:val="nil"/>
              <w:bottom w:val="single" w:color="auto" w:sz="4" w:space="0"/>
              <w:right w:val="single" w:color="auto" w:sz="4" w:space="0"/>
            </w:tcBorders>
            <w:shd w:val="clear" w:color="auto" w:fill="auto"/>
            <w:noWrap/>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40445000</w:t>
            </w:r>
          </w:p>
        </w:tc>
        <w:tc>
          <w:tcPr>
            <w:tcW w:w="788" w:type="pct"/>
            <w:tcBorders>
              <w:top w:val="nil"/>
              <w:left w:val="nil"/>
              <w:bottom w:val="single" w:color="auto" w:sz="4" w:space="0"/>
              <w:right w:val="single" w:color="auto" w:sz="4" w:space="0"/>
            </w:tcBorders>
            <w:shd w:val="clear" w:color="auto" w:fill="auto"/>
            <w:noWrap/>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2</w:t>
            </w:r>
          </w:p>
        </w:tc>
        <w:tc>
          <w:tcPr>
            <w:tcW w:w="810" w:type="pct"/>
            <w:tcBorders>
              <w:top w:val="nil"/>
              <w:left w:val="nil"/>
              <w:bottom w:val="single" w:color="auto" w:sz="4" w:space="0"/>
              <w:right w:val="single" w:color="auto" w:sz="4" w:space="0"/>
            </w:tcBorders>
            <w:shd w:val="clear" w:color="auto" w:fill="auto"/>
            <w:noWrap/>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4692723</w:t>
            </w:r>
          </w:p>
        </w:tc>
        <w:tc>
          <w:tcPr>
            <w:tcW w:w="901" w:type="pct"/>
            <w:tcBorders>
              <w:top w:val="nil"/>
              <w:left w:val="nil"/>
              <w:bottom w:val="single" w:color="auto" w:sz="4" w:space="0"/>
              <w:right w:val="single" w:color="auto" w:sz="4" w:space="0"/>
            </w:tcBorders>
            <w:shd w:val="clear" w:color="auto" w:fill="auto"/>
            <w:noWrap/>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40444379</w:t>
            </w:r>
          </w:p>
        </w:tc>
      </w:tr>
      <w:tr>
        <w:tblPrEx>
          <w:tblCellMar>
            <w:top w:w="0" w:type="dxa"/>
            <w:left w:w="108" w:type="dxa"/>
            <w:bottom w:w="0" w:type="dxa"/>
            <w:right w:w="108" w:type="dxa"/>
          </w:tblCellMar>
        </w:tblPrEx>
        <w:trPr>
          <w:trHeight w:val="280" w:hRule="atLeast"/>
        </w:trPr>
        <w:tc>
          <w:tcPr>
            <w:tcW w:w="789" w:type="pct"/>
            <w:tcBorders>
              <w:top w:val="nil"/>
              <w:left w:val="single" w:color="auto" w:sz="4" w:space="0"/>
              <w:bottom w:val="single" w:color="auto" w:sz="4" w:space="0"/>
              <w:right w:val="single" w:color="auto" w:sz="4" w:space="0"/>
            </w:tcBorders>
            <w:shd w:val="clear" w:color="auto" w:fill="auto"/>
            <w:noWrap/>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3</w:t>
            </w:r>
          </w:p>
        </w:tc>
        <w:tc>
          <w:tcPr>
            <w:tcW w:w="811" w:type="pct"/>
            <w:tcBorders>
              <w:top w:val="nil"/>
              <w:left w:val="nil"/>
              <w:bottom w:val="single" w:color="auto" w:sz="4" w:space="0"/>
              <w:right w:val="single" w:color="auto" w:sz="4" w:space="0"/>
            </w:tcBorders>
            <w:shd w:val="clear" w:color="auto" w:fill="auto"/>
            <w:noWrap/>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4692344</w:t>
            </w:r>
          </w:p>
        </w:tc>
        <w:tc>
          <w:tcPr>
            <w:tcW w:w="901" w:type="pct"/>
            <w:tcBorders>
              <w:top w:val="nil"/>
              <w:left w:val="nil"/>
              <w:bottom w:val="single" w:color="auto" w:sz="4" w:space="0"/>
              <w:right w:val="single" w:color="auto" w:sz="4" w:space="0"/>
            </w:tcBorders>
            <w:shd w:val="clear" w:color="auto" w:fill="auto"/>
            <w:noWrap/>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40444831</w:t>
            </w:r>
          </w:p>
        </w:tc>
        <w:tc>
          <w:tcPr>
            <w:tcW w:w="788" w:type="pct"/>
            <w:tcBorders>
              <w:top w:val="nil"/>
              <w:left w:val="nil"/>
              <w:bottom w:val="single" w:color="auto" w:sz="4" w:space="0"/>
              <w:right w:val="single" w:color="auto" w:sz="4" w:space="0"/>
            </w:tcBorders>
            <w:shd w:val="clear" w:color="auto" w:fill="auto"/>
            <w:noWrap/>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3</w:t>
            </w:r>
          </w:p>
        </w:tc>
        <w:tc>
          <w:tcPr>
            <w:tcW w:w="810" w:type="pct"/>
            <w:tcBorders>
              <w:top w:val="nil"/>
              <w:left w:val="nil"/>
              <w:bottom w:val="single" w:color="auto" w:sz="4" w:space="0"/>
              <w:right w:val="single" w:color="auto" w:sz="4" w:space="0"/>
            </w:tcBorders>
            <w:shd w:val="clear" w:color="auto" w:fill="auto"/>
            <w:noWrap/>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4692472</w:t>
            </w:r>
          </w:p>
        </w:tc>
        <w:tc>
          <w:tcPr>
            <w:tcW w:w="901" w:type="pct"/>
            <w:tcBorders>
              <w:top w:val="nil"/>
              <w:left w:val="nil"/>
              <w:bottom w:val="single" w:color="auto" w:sz="4" w:space="0"/>
              <w:right w:val="single" w:color="auto" w:sz="4" w:space="0"/>
            </w:tcBorders>
            <w:shd w:val="clear" w:color="auto" w:fill="auto"/>
            <w:noWrap/>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40444862</w:t>
            </w:r>
          </w:p>
        </w:tc>
      </w:tr>
      <w:tr>
        <w:tblPrEx>
          <w:tblCellMar>
            <w:top w:w="0" w:type="dxa"/>
            <w:left w:w="108" w:type="dxa"/>
            <w:bottom w:w="0" w:type="dxa"/>
            <w:right w:w="108" w:type="dxa"/>
          </w:tblCellMar>
        </w:tblPrEx>
        <w:trPr>
          <w:trHeight w:val="280" w:hRule="atLeast"/>
        </w:trPr>
        <w:tc>
          <w:tcPr>
            <w:tcW w:w="789" w:type="pct"/>
            <w:tcBorders>
              <w:top w:val="nil"/>
              <w:left w:val="single" w:color="auto" w:sz="4" w:space="0"/>
              <w:bottom w:val="single" w:color="auto" w:sz="4" w:space="0"/>
              <w:right w:val="single" w:color="auto" w:sz="4" w:space="0"/>
            </w:tcBorders>
            <w:shd w:val="clear" w:color="auto" w:fill="auto"/>
            <w:noWrap/>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w:t>
            </w:r>
          </w:p>
        </w:tc>
        <w:tc>
          <w:tcPr>
            <w:tcW w:w="811" w:type="pct"/>
            <w:tcBorders>
              <w:top w:val="nil"/>
              <w:left w:val="nil"/>
              <w:bottom w:val="single" w:color="auto" w:sz="4" w:space="0"/>
              <w:right w:val="single" w:color="auto" w:sz="4" w:space="0"/>
            </w:tcBorders>
            <w:shd w:val="clear" w:color="auto" w:fill="auto"/>
            <w:noWrap/>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4692715</w:t>
            </w:r>
          </w:p>
        </w:tc>
        <w:tc>
          <w:tcPr>
            <w:tcW w:w="901" w:type="pct"/>
            <w:tcBorders>
              <w:top w:val="nil"/>
              <w:left w:val="nil"/>
              <w:bottom w:val="single" w:color="auto" w:sz="4" w:space="0"/>
              <w:right w:val="single" w:color="auto" w:sz="4" w:space="0"/>
            </w:tcBorders>
            <w:shd w:val="clear" w:color="auto" w:fill="auto"/>
            <w:noWrap/>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40445032</w:t>
            </w:r>
          </w:p>
        </w:tc>
        <w:tc>
          <w:tcPr>
            <w:tcW w:w="788" w:type="pct"/>
            <w:tcBorders>
              <w:top w:val="nil"/>
              <w:left w:val="nil"/>
              <w:bottom w:val="single" w:color="auto" w:sz="4" w:space="0"/>
              <w:right w:val="single" w:color="auto" w:sz="4" w:space="0"/>
            </w:tcBorders>
            <w:shd w:val="clear" w:color="auto" w:fill="auto"/>
            <w:noWrap/>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w:t>
            </w:r>
          </w:p>
        </w:tc>
        <w:tc>
          <w:tcPr>
            <w:tcW w:w="810" w:type="pct"/>
            <w:tcBorders>
              <w:top w:val="nil"/>
              <w:left w:val="nil"/>
              <w:bottom w:val="single" w:color="auto" w:sz="4" w:space="0"/>
              <w:right w:val="single" w:color="auto" w:sz="4" w:space="0"/>
            </w:tcBorders>
            <w:shd w:val="clear" w:color="auto" w:fill="auto"/>
            <w:noWrap/>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4692607</w:t>
            </w:r>
          </w:p>
        </w:tc>
        <w:tc>
          <w:tcPr>
            <w:tcW w:w="901" w:type="pct"/>
            <w:tcBorders>
              <w:top w:val="nil"/>
              <w:left w:val="nil"/>
              <w:bottom w:val="single" w:color="auto" w:sz="4" w:space="0"/>
              <w:right w:val="single" w:color="auto" w:sz="4" w:space="0"/>
            </w:tcBorders>
            <w:shd w:val="clear" w:color="auto" w:fill="auto"/>
            <w:noWrap/>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40444947</w:t>
            </w:r>
          </w:p>
        </w:tc>
      </w:tr>
    </w:tbl>
    <w:p>
      <w:pPr>
        <w:ind w:firstLine="480"/>
        <w:rPr>
          <w:rFonts w:hint="default" w:ascii="Times New Roman" w:hAnsi="Times New Roman" w:cs="Times New Roman"/>
          <w:szCs w:val="24"/>
        </w:rPr>
      </w:pPr>
    </w:p>
    <w:p>
      <w:pPr>
        <w:rPr>
          <w:rFonts w:hint="default" w:ascii="Times New Roman" w:hAnsi="Times New Roman" w:cs="Times New Roman"/>
          <w:sz w:val="32"/>
          <w:szCs w:val="32"/>
        </w:rPr>
      </w:pPr>
      <w:bookmarkStart w:id="17" w:name="_Toc93587173"/>
      <w:r>
        <w:rPr>
          <w:rFonts w:hint="default" w:ascii="Times New Roman" w:hAnsi="Times New Roman" w:cs="Times New Roman"/>
          <w:sz w:val="32"/>
          <w:szCs w:val="32"/>
        </w:rPr>
        <w:br w:type="page"/>
      </w:r>
    </w:p>
    <w:p>
      <w:pPr>
        <w:pStyle w:val="188"/>
        <w:spacing w:before="240" w:after="240"/>
        <w:jc w:val="center"/>
        <w:outlineLvl w:val="0"/>
        <w:rPr>
          <w:rFonts w:hint="default" w:ascii="Times New Roman" w:hAnsi="Times New Roman" w:cs="Times New Roman"/>
          <w:sz w:val="32"/>
          <w:szCs w:val="32"/>
        </w:rPr>
      </w:pPr>
      <w:r>
        <w:rPr>
          <w:rFonts w:hint="default" w:ascii="Times New Roman" w:hAnsi="Times New Roman" w:cs="Times New Roman"/>
          <w:sz w:val="32"/>
          <w:szCs w:val="32"/>
        </w:rPr>
        <w:t>第四章  矿山地质环境问题</w:t>
      </w:r>
      <w:bookmarkEnd w:id="17"/>
    </w:p>
    <w:p>
      <w:pPr>
        <w:pStyle w:val="4"/>
        <w:jc w:val="left"/>
        <w:rPr>
          <w:rFonts w:hint="default" w:ascii="Times New Roman" w:hAnsi="Times New Roman" w:cs="Times New Roman"/>
          <w:b/>
          <w:bCs/>
        </w:rPr>
      </w:pPr>
      <w:bookmarkStart w:id="18" w:name="_Toc93587174"/>
      <w:r>
        <w:rPr>
          <w:rFonts w:hint="default" w:ascii="Times New Roman" w:hAnsi="Times New Roman" w:cs="Times New Roman"/>
          <w:b/>
          <w:bCs/>
        </w:rPr>
        <w:t>一、矿山地质环境问题现状</w:t>
      </w:r>
      <w:bookmarkEnd w:id="18"/>
    </w:p>
    <w:p>
      <w:pPr>
        <w:ind w:firstLine="480"/>
        <w:rPr>
          <w:rFonts w:hint="eastAsia" w:ascii="Times New Roman" w:hAnsi="Times New Roman" w:eastAsia="宋体" w:cs="Times New Roman"/>
          <w:lang w:eastAsia="zh-CN"/>
        </w:rPr>
      </w:pPr>
      <w:r>
        <w:rPr>
          <w:rFonts w:hint="default" w:ascii="Times New Roman" w:hAnsi="Times New Roman" w:cs="Times New Roman"/>
        </w:rPr>
        <w:t>根据现场踏勘调查，赤峰市建昌营煤业有限责任公司煤矿属生产矿山</w:t>
      </w:r>
      <w:r>
        <w:rPr>
          <w:rFonts w:hint="default" w:ascii="Times New Roman" w:hAnsi="Times New Roman" w:cs="Times New Roman"/>
          <w:szCs w:val="24"/>
        </w:rPr>
        <w:t>，</w:t>
      </w:r>
      <w:r>
        <w:rPr>
          <w:rFonts w:hint="default" w:ascii="Times New Roman" w:hAnsi="Times New Roman" w:cs="Times New Roman"/>
        </w:rPr>
        <w:t>现状调查形成的破坏单元为地面塌陷区、竖井场地、选煤厂、邵术恒煤场、办公生活区，现对</w:t>
      </w:r>
      <w:r>
        <w:rPr>
          <w:rFonts w:hint="eastAsia" w:ascii="Times New Roman" w:hAnsi="Times New Roman" w:cs="Times New Roman"/>
          <w:lang w:val="en-US" w:eastAsia="zh-CN"/>
        </w:rPr>
        <w:t>上述单元</w:t>
      </w:r>
      <w:r>
        <w:rPr>
          <w:rFonts w:hint="default" w:ascii="Times New Roman" w:hAnsi="Times New Roman" w:cs="Times New Roman"/>
        </w:rPr>
        <w:t>从地质灾害、含水层、地形地貌景观及土地资源四个方面分别进行叙述</w:t>
      </w:r>
      <w:r>
        <w:rPr>
          <w:rFonts w:hint="eastAsia" w:ascii="Times New Roman" w:hAnsi="Times New Roman" w:cs="Times New Roman"/>
          <w:lang w:eastAsia="zh-CN"/>
        </w:rPr>
        <w:t>：</w:t>
      </w:r>
    </w:p>
    <w:p>
      <w:pPr>
        <w:ind w:firstLine="480" w:firstLineChars="0"/>
        <w:rPr>
          <w:rFonts w:hint="default" w:ascii="Times New Roman" w:hAnsi="Times New Roman" w:cs="Times New Roman"/>
        </w:rPr>
      </w:pPr>
      <w:r>
        <w:rPr>
          <w:rFonts w:hint="default" w:ascii="Times New Roman" w:hAnsi="Times New Roman" w:cs="Times New Roman"/>
        </w:rPr>
        <w:t>（一）地面塌陷区</w:t>
      </w:r>
    </w:p>
    <w:p>
      <w:pPr>
        <w:ind w:firstLine="436" w:firstLineChars="182"/>
        <w:rPr>
          <w:rFonts w:hint="default" w:ascii="Times New Roman" w:hAnsi="Times New Roman" w:cs="Times New Roman"/>
        </w:rPr>
      </w:pPr>
      <w:r>
        <w:rPr>
          <w:rFonts w:hint="default" w:ascii="Times New Roman" w:hAnsi="Times New Roman" w:cs="Times New Roman"/>
        </w:rPr>
        <w:t>1、地质灾害现状</w:t>
      </w:r>
    </w:p>
    <w:p>
      <w:pPr>
        <w:ind w:firstLine="480"/>
        <w:rPr>
          <w:rFonts w:hint="default" w:ascii="Times New Roman" w:hAnsi="Times New Roman" w:cs="Times New Roman"/>
          <w:szCs w:val="24"/>
        </w:rPr>
      </w:pPr>
      <w:r>
        <w:rPr>
          <w:rFonts w:hint="default" w:ascii="Times New Roman" w:hAnsi="Times New Roman" w:cs="Times New Roman"/>
          <w:szCs w:val="24"/>
        </w:rPr>
        <w:t>现状地面塌陷区为农田，面积为920228m</w:t>
      </w:r>
      <w:r>
        <w:rPr>
          <w:rFonts w:hint="default" w:ascii="Times New Roman" w:hAnsi="Times New Roman" w:cs="Times New Roman"/>
          <w:szCs w:val="24"/>
          <w:vertAlign w:val="superscript"/>
        </w:rPr>
        <w:t>2</w:t>
      </w:r>
      <w:r>
        <w:rPr>
          <w:rFonts w:hint="default" w:ascii="Times New Roman" w:hAnsi="Times New Roman" w:cs="Times New Roman"/>
          <w:szCs w:val="24"/>
        </w:rPr>
        <w:t>，其地表测量最高点标高490.018m，最低点标高475.257m。矿山前期治理对部分地面塌陷区进行了回填、平整等治理措施，治理效果较好，主要位于地面塌陷区西北部；但地面塌陷区中东部未恢复到到原始地形地貌，形成了一个四周高，中间低的盆状地貌，最低点标高与周边原始地形标高相差约6m，平均高差约1.5m，面积约140867m</w:t>
      </w:r>
      <w:r>
        <w:rPr>
          <w:rFonts w:hint="default" w:ascii="Times New Roman" w:hAnsi="Times New Roman" w:cs="Times New Roman"/>
          <w:szCs w:val="24"/>
          <w:vertAlign w:val="superscript"/>
        </w:rPr>
        <w:t>2</w:t>
      </w:r>
      <w:r>
        <w:rPr>
          <w:rFonts w:hint="default" w:ascii="Times New Roman" w:hAnsi="Times New Roman" w:cs="Times New Roman"/>
          <w:szCs w:val="24"/>
        </w:rPr>
        <w:t>。见照片4-1。</w:t>
      </w:r>
    </w:p>
    <w:p>
      <w:pPr>
        <w:ind w:firstLine="482"/>
        <w:jc w:val="center"/>
        <w:rPr>
          <w:rFonts w:hint="default" w:ascii="Times New Roman" w:hAnsi="Times New Roman" w:cs="Times New Roman"/>
          <w:b/>
          <w:szCs w:val="24"/>
        </w:rPr>
      </w:pPr>
      <w:r>
        <w:rPr>
          <w:rFonts w:hint="default" w:ascii="Times New Roman" w:hAnsi="Times New Roman" w:cs="Times New Roman"/>
          <w:b/>
          <w:szCs w:val="24"/>
        </w:rPr>
        <w:drawing>
          <wp:inline distT="0" distB="0" distL="0" distR="0">
            <wp:extent cx="4319905" cy="2880360"/>
            <wp:effectExtent l="19050" t="0" r="4350" b="0"/>
            <wp:docPr id="4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
                    <pic:cNvPicPr>
                      <a:picLocks noChangeAspect="1" noChangeArrowheads="1"/>
                    </pic:cNvPicPr>
                  </pic:nvPicPr>
                  <pic:blipFill>
                    <a:blip r:embed="rId23" cstate="print"/>
                    <a:srcRect/>
                    <a:stretch>
                      <a:fillRect/>
                    </a:stretch>
                  </pic:blipFill>
                  <pic:spPr>
                    <a:xfrm>
                      <a:off x="0" y="0"/>
                      <a:ext cx="4320000" cy="2880957"/>
                    </a:xfrm>
                    <a:prstGeom prst="rect">
                      <a:avLst/>
                    </a:prstGeom>
                    <a:noFill/>
                    <a:ln w="9525">
                      <a:noFill/>
                      <a:miter lim="800000"/>
                      <a:headEnd/>
                      <a:tailEnd/>
                    </a:ln>
                  </pic:spPr>
                </pic:pic>
              </a:graphicData>
            </a:graphic>
          </wp:inline>
        </w:drawing>
      </w:r>
    </w:p>
    <w:p>
      <w:pPr>
        <w:ind w:firstLine="482"/>
        <w:jc w:val="center"/>
        <w:rPr>
          <w:rFonts w:hint="default" w:ascii="Times New Roman" w:hAnsi="Times New Roman" w:cs="Times New Roman"/>
          <w:b/>
          <w:szCs w:val="24"/>
        </w:rPr>
      </w:pPr>
      <w:r>
        <w:rPr>
          <w:rFonts w:hint="default" w:ascii="Times New Roman" w:hAnsi="Times New Roman" w:cs="Times New Roman"/>
          <w:b/>
          <w:szCs w:val="24"/>
        </w:rPr>
        <w:t>照片4-1  地面塌陷区</w:t>
      </w:r>
    </w:p>
    <w:p>
      <w:pPr>
        <w:ind w:firstLine="480"/>
        <w:rPr>
          <w:rFonts w:hint="default" w:ascii="Times New Roman" w:hAnsi="Times New Roman" w:cs="Times New Roman"/>
        </w:rPr>
      </w:pPr>
      <w:r>
        <w:rPr>
          <w:rFonts w:hint="default" w:ascii="Times New Roman" w:hAnsi="Times New Roman" w:cs="Times New Roman"/>
        </w:rPr>
        <w:t>2、对含水层的影响现状</w:t>
      </w:r>
    </w:p>
    <w:p>
      <w:pPr>
        <w:ind w:firstLine="480"/>
        <w:rPr>
          <w:rFonts w:hint="default" w:ascii="Times New Roman" w:hAnsi="Times New Roman" w:cs="Times New Roman"/>
        </w:rPr>
      </w:pPr>
      <w:r>
        <w:rPr>
          <w:rFonts w:hint="default" w:ascii="Times New Roman" w:hAnsi="Times New Roman" w:cs="Times New Roman"/>
        </w:rPr>
        <w:t>地面塌陷区为矿山开采煤层形成采空区引发塌陷所致，采空区对地下含水层的影响主要为含水层结构遭到破坏，煤层采空后形成的垮落带及裂缝带可能影响到上部含水层，导致地下含水层沟通，产生地下水水力联系，从而使含水层结构遭到破坏，水位下降。</w:t>
      </w:r>
    </w:p>
    <w:p>
      <w:pPr>
        <w:ind w:firstLine="480"/>
        <w:rPr>
          <w:rFonts w:hint="default" w:ascii="Times New Roman" w:hAnsi="Times New Roman" w:cs="Times New Roman"/>
        </w:rPr>
      </w:pPr>
      <w:r>
        <w:rPr>
          <w:rFonts w:hint="default" w:ascii="Times New Roman" w:hAnsi="Times New Roman" w:cs="Times New Roman"/>
        </w:rPr>
        <w:t>根据矿山提供的资料显示矿山开采过程中对地下水进行了疏干，现状地下水水位标高约为445m。</w:t>
      </w:r>
    </w:p>
    <w:p>
      <w:pPr>
        <w:ind w:firstLine="480"/>
        <w:rPr>
          <w:rFonts w:hint="default" w:ascii="Times New Roman" w:hAnsi="Times New Roman" w:cs="Times New Roman"/>
        </w:rPr>
      </w:pPr>
      <w:r>
        <w:rPr>
          <w:rFonts w:hint="default" w:ascii="Times New Roman" w:hAnsi="Times New Roman" w:cs="Times New Roman"/>
        </w:rPr>
        <w:t>3、对地形地貌景观影响</w:t>
      </w:r>
    </w:p>
    <w:p>
      <w:pPr>
        <w:ind w:firstLine="480"/>
        <w:rPr>
          <w:rFonts w:hint="default" w:ascii="Times New Roman" w:hAnsi="Times New Roman" w:cs="Times New Roman"/>
        </w:rPr>
      </w:pPr>
      <w:r>
        <w:rPr>
          <w:rFonts w:hint="default" w:ascii="Times New Roman" w:hAnsi="Times New Roman" w:cs="Times New Roman"/>
        </w:rPr>
        <w:t>地面塌陷区的形成改变了原始地形地貌景观，同时塌陷区内伴生地裂缝的形成使地形地貌景观的和谐性降低。</w:t>
      </w:r>
    </w:p>
    <w:p>
      <w:pPr>
        <w:ind w:firstLine="480"/>
        <w:rPr>
          <w:rFonts w:hint="default" w:ascii="Times New Roman" w:hAnsi="Times New Roman" w:cs="Times New Roman"/>
        </w:rPr>
      </w:pPr>
      <w:r>
        <w:rPr>
          <w:rFonts w:hint="default" w:ascii="Times New Roman" w:hAnsi="Times New Roman" w:cs="Times New Roman"/>
        </w:rPr>
        <w:t>4、对土地资源的影响</w:t>
      </w:r>
    </w:p>
    <w:p>
      <w:pPr>
        <w:ind w:firstLine="480"/>
        <w:rPr>
          <w:rFonts w:hint="eastAsia" w:ascii="Times New Roman" w:hAnsi="Times New Roman" w:eastAsia="宋体" w:cs="Times New Roman"/>
          <w:lang w:eastAsia="zh-CN"/>
        </w:rPr>
      </w:pPr>
      <w:r>
        <w:rPr>
          <w:rFonts w:hint="default" w:ascii="Times New Roman" w:hAnsi="Times New Roman" w:cs="Times New Roman"/>
        </w:rPr>
        <w:t>地面塌陷区总占地面积</w:t>
      </w:r>
      <w:r>
        <w:rPr>
          <w:rFonts w:hint="eastAsia" w:ascii="Times New Roman" w:hAnsi="Times New Roman" w:cs="Times New Roman"/>
          <w:lang w:eastAsia="zh-CN"/>
        </w:rPr>
        <w:t>：</w:t>
      </w:r>
      <w:r>
        <w:rPr>
          <w:rStyle w:val="115"/>
          <w:rFonts w:hint="default" w:ascii="Times New Roman" w:hAnsi="Times New Roman" w:cs="Times New Roman"/>
          <w:sz w:val="24"/>
        </w:rPr>
        <w:t>920228m</w:t>
      </w:r>
      <w:r>
        <w:rPr>
          <w:rStyle w:val="115"/>
          <w:rFonts w:hint="default" w:ascii="Times New Roman" w:hAnsi="Times New Roman" w:cs="Times New Roman"/>
          <w:sz w:val="24"/>
          <w:vertAlign w:val="superscript"/>
        </w:rPr>
        <w:t>2</w:t>
      </w:r>
      <w:r>
        <w:rPr>
          <w:rFonts w:hint="default" w:ascii="Times New Roman" w:hAnsi="Times New Roman" w:cs="Times New Roman"/>
        </w:rPr>
        <w:t>；破坏土地类型为</w:t>
      </w:r>
      <w:r>
        <w:rPr>
          <w:rFonts w:hint="eastAsia" w:ascii="Times New Roman" w:hAnsi="Times New Roman" w:cs="Times New Roman"/>
          <w:lang w:eastAsia="zh-CN"/>
        </w:rPr>
        <w:t>：</w:t>
      </w:r>
      <w:r>
        <w:rPr>
          <w:rFonts w:hint="default" w:ascii="Times New Roman" w:hAnsi="Times New Roman" w:cs="Times New Roman"/>
        </w:rPr>
        <w:t>水浇地，面积</w:t>
      </w:r>
      <w:r>
        <w:rPr>
          <w:rFonts w:hint="eastAsia" w:ascii="Times New Roman" w:hAnsi="Times New Roman" w:cs="Times New Roman"/>
          <w:lang w:eastAsia="zh-CN"/>
        </w:rPr>
        <w:t>：</w:t>
      </w:r>
      <w:r>
        <w:rPr>
          <w:rStyle w:val="115"/>
          <w:rFonts w:hint="default" w:ascii="Times New Roman" w:hAnsi="Times New Roman" w:cs="Times New Roman"/>
          <w:sz w:val="24"/>
        </w:rPr>
        <w:t>830234 m</w:t>
      </w:r>
      <w:r>
        <w:rPr>
          <w:rStyle w:val="115"/>
          <w:rFonts w:hint="default" w:ascii="Times New Roman" w:hAnsi="Times New Roman" w:cs="Times New Roman"/>
          <w:sz w:val="24"/>
          <w:vertAlign w:val="superscript"/>
        </w:rPr>
        <w:t>2</w:t>
      </w:r>
      <w:r>
        <w:rPr>
          <w:rFonts w:hint="default" w:ascii="Times New Roman" w:hAnsi="Times New Roman" w:cs="Times New Roman"/>
        </w:rPr>
        <w:t>；乔木林地，面积</w:t>
      </w:r>
      <w:r>
        <w:rPr>
          <w:rFonts w:hint="eastAsia" w:ascii="Times New Roman" w:hAnsi="Times New Roman" w:cs="Times New Roman"/>
          <w:lang w:eastAsia="zh-CN"/>
        </w:rPr>
        <w:t>：</w:t>
      </w:r>
      <w:r>
        <w:rPr>
          <w:rStyle w:val="115"/>
          <w:rFonts w:hint="default" w:ascii="Times New Roman" w:hAnsi="Times New Roman" w:cs="Times New Roman"/>
          <w:sz w:val="24"/>
        </w:rPr>
        <w:t>50207m</w:t>
      </w:r>
      <w:r>
        <w:rPr>
          <w:rStyle w:val="115"/>
          <w:rFonts w:hint="default" w:ascii="Times New Roman" w:hAnsi="Times New Roman" w:cs="Times New Roman"/>
          <w:sz w:val="24"/>
          <w:vertAlign w:val="superscript"/>
        </w:rPr>
        <w:t>2</w:t>
      </w:r>
      <w:r>
        <w:rPr>
          <w:rFonts w:hint="default" w:ascii="Times New Roman" w:hAnsi="Times New Roman" w:cs="Times New Roman"/>
        </w:rPr>
        <w:t>；其他林地，面积</w:t>
      </w:r>
      <w:r>
        <w:rPr>
          <w:rFonts w:hint="eastAsia" w:ascii="Times New Roman" w:hAnsi="Times New Roman" w:cs="Times New Roman"/>
          <w:lang w:eastAsia="zh-CN"/>
        </w:rPr>
        <w:t>：</w:t>
      </w:r>
      <w:r>
        <w:rPr>
          <w:rStyle w:val="115"/>
          <w:rFonts w:hint="default" w:ascii="Times New Roman" w:hAnsi="Times New Roman" w:cs="Times New Roman"/>
          <w:sz w:val="24"/>
        </w:rPr>
        <w:t>12463m</w:t>
      </w:r>
      <w:r>
        <w:rPr>
          <w:rStyle w:val="115"/>
          <w:rFonts w:hint="default" w:ascii="Times New Roman" w:hAnsi="Times New Roman" w:cs="Times New Roman"/>
          <w:sz w:val="24"/>
          <w:vertAlign w:val="superscript"/>
        </w:rPr>
        <w:t>2</w:t>
      </w:r>
      <w:r>
        <w:rPr>
          <w:rFonts w:hint="default" w:ascii="Times New Roman" w:hAnsi="Times New Roman" w:cs="Times New Roman"/>
        </w:rPr>
        <w:t>；沟渠，面积</w:t>
      </w:r>
      <w:r>
        <w:rPr>
          <w:rFonts w:hint="eastAsia" w:ascii="Times New Roman" w:hAnsi="Times New Roman" w:cs="Times New Roman"/>
          <w:lang w:eastAsia="zh-CN"/>
        </w:rPr>
        <w:t>：</w:t>
      </w:r>
      <w:r>
        <w:rPr>
          <w:rStyle w:val="115"/>
          <w:rFonts w:hint="default" w:ascii="Times New Roman" w:hAnsi="Times New Roman" w:cs="Times New Roman"/>
          <w:sz w:val="24"/>
        </w:rPr>
        <w:t>27324 m</w:t>
      </w:r>
      <w:r>
        <w:rPr>
          <w:rStyle w:val="115"/>
          <w:rFonts w:hint="default" w:ascii="Times New Roman" w:hAnsi="Times New Roman" w:cs="Times New Roman"/>
          <w:sz w:val="24"/>
          <w:vertAlign w:val="superscript"/>
        </w:rPr>
        <w:t>2</w:t>
      </w:r>
      <w:r>
        <w:rPr>
          <w:rFonts w:hint="eastAsia" w:ascii="Times New Roman" w:hAnsi="Times New Roman" w:cs="Times New Roman"/>
          <w:lang w:eastAsia="zh-CN"/>
        </w:rPr>
        <w:t>。</w:t>
      </w:r>
    </w:p>
    <w:p>
      <w:pPr>
        <w:ind w:firstLine="480"/>
        <w:rPr>
          <w:rFonts w:hint="default" w:ascii="Times New Roman" w:hAnsi="Times New Roman" w:cs="Times New Roman"/>
        </w:rPr>
      </w:pPr>
      <w:r>
        <w:rPr>
          <w:rFonts w:hint="default" w:ascii="Times New Roman" w:hAnsi="Times New Roman" w:cs="Times New Roman"/>
        </w:rPr>
        <w:t>（二）竖井场地</w:t>
      </w:r>
    </w:p>
    <w:p>
      <w:pPr>
        <w:ind w:firstLine="480"/>
        <w:rPr>
          <w:rFonts w:hint="default" w:ascii="Times New Roman" w:hAnsi="Times New Roman" w:cs="Times New Roman"/>
        </w:rPr>
      </w:pPr>
      <w:r>
        <w:rPr>
          <w:rFonts w:hint="default" w:ascii="Times New Roman" w:hAnsi="Times New Roman" w:cs="Times New Roman"/>
        </w:rPr>
        <w:t>1、地质灾害现状</w:t>
      </w:r>
    </w:p>
    <w:p>
      <w:pPr>
        <w:ind w:firstLine="480"/>
        <w:rPr>
          <w:rFonts w:hint="default" w:ascii="Times New Roman" w:hAnsi="Times New Roman" w:cs="Times New Roman"/>
        </w:rPr>
      </w:pPr>
      <w:r>
        <w:rPr>
          <w:rFonts w:hint="default" w:ascii="Times New Roman" w:hAnsi="Times New Roman" w:cs="Times New Roman"/>
        </w:rPr>
        <w:t>竖井场地位于矿区南侧，形状为多边形，总占地面积16580m</w:t>
      </w:r>
      <w:r>
        <w:rPr>
          <w:rFonts w:hint="default" w:ascii="Times New Roman" w:hAnsi="Times New Roman" w:cs="Times New Roman"/>
          <w:vertAlign w:val="superscript"/>
        </w:rPr>
        <w:t>2</w:t>
      </w:r>
      <w:r>
        <w:rPr>
          <w:rFonts w:hint="default" w:ascii="Times New Roman" w:hAnsi="Times New Roman" w:cs="Times New Roman"/>
        </w:rPr>
        <w:t>，主要有主井、副井、风井及砖混结构的建筑组成。主井</w:t>
      </w:r>
      <w:r>
        <w:rPr>
          <w:rFonts w:hint="eastAsia" w:ascii="Times New Roman" w:hAnsi="Times New Roman" w:cs="Times New Roman"/>
          <w:lang w:eastAsia="zh-CN"/>
        </w:rPr>
        <w:t>：</w:t>
      </w:r>
      <w:r>
        <w:rPr>
          <w:rFonts w:hint="default" w:ascii="Times New Roman" w:hAnsi="Times New Roman" w:cs="Times New Roman"/>
        </w:rPr>
        <w:t>井深</w:t>
      </w:r>
      <w:r>
        <w:rPr>
          <w:rFonts w:hint="default" w:ascii="Times New Roman" w:hAnsi="Times New Roman" w:cs="Times New Roman"/>
          <w:lang w:val="en-US" w:eastAsia="zh-CN"/>
        </w:rPr>
        <w:t>20</w:t>
      </w:r>
      <w:r>
        <w:rPr>
          <w:rFonts w:hint="default" w:ascii="Times New Roman" w:hAnsi="Times New Roman" w:cs="Times New Roman"/>
        </w:rPr>
        <w:t>8m，井口直径4.5m；副井</w:t>
      </w:r>
      <w:r>
        <w:rPr>
          <w:rFonts w:hint="eastAsia" w:ascii="Times New Roman" w:hAnsi="Times New Roman" w:cs="Times New Roman"/>
          <w:lang w:eastAsia="zh-CN"/>
        </w:rPr>
        <w:t>：</w:t>
      </w:r>
      <w:r>
        <w:rPr>
          <w:rFonts w:hint="default" w:ascii="Times New Roman" w:hAnsi="Times New Roman" w:cs="Times New Roman"/>
        </w:rPr>
        <w:t>井深</w:t>
      </w:r>
      <w:r>
        <w:rPr>
          <w:rFonts w:hint="default" w:ascii="Times New Roman" w:hAnsi="Times New Roman" w:cs="Times New Roman"/>
          <w:lang w:val="en-US" w:eastAsia="zh-CN"/>
        </w:rPr>
        <w:t>208</w:t>
      </w:r>
      <w:r>
        <w:rPr>
          <w:rFonts w:hint="default" w:ascii="Times New Roman" w:hAnsi="Times New Roman" w:cs="Times New Roman"/>
        </w:rPr>
        <w:t>m，井口直径4.5m；风井</w:t>
      </w:r>
      <w:r>
        <w:rPr>
          <w:rFonts w:hint="eastAsia" w:ascii="Times New Roman" w:hAnsi="Times New Roman" w:cs="Times New Roman"/>
          <w:lang w:eastAsia="zh-CN"/>
        </w:rPr>
        <w:t>：</w:t>
      </w:r>
      <w:r>
        <w:rPr>
          <w:rFonts w:hint="default" w:ascii="Times New Roman" w:hAnsi="Times New Roman" w:cs="Times New Roman"/>
        </w:rPr>
        <w:t>井深</w:t>
      </w:r>
      <w:r>
        <w:rPr>
          <w:rFonts w:hint="default" w:ascii="Times New Roman" w:hAnsi="Times New Roman" w:cs="Times New Roman"/>
          <w:lang w:val="en-US" w:eastAsia="zh-CN"/>
        </w:rPr>
        <w:t>168</w:t>
      </w:r>
      <w:r>
        <w:rPr>
          <w:rFonts w:hint="default" w:ascii="Times New Roman" w:hAnsi="Times New Roman" w:cs="Times New Roman"/>
        </w:rPr>
        <w:t>m，井口直径3.5m；建筑物面积约3322m</w:t>
      </w:r>
      <w:r>
        <w:rPr>
          <w:rFonts w:hint="default" w:ascii="Times New Roman" w:hAnsi="Times New Roman" w:cs="Times New Roman"/>
          <w:vertAlign w:val="superscript"/>
        </w:rPr>
        <w:t>2</w:t>
      </w:r>
      <w:r>
        <w:rPr>
          <w:rFonts w:hint="default" w:ascii="Times New Roman" w:hAnsi="Times New Roman" w:cs="Times New Roman"/>
        </w:rPr>
        <w:t>，平均高约3m。</w:t>
      </w:r>
      <w:r>
        <w:rPr>
          <w:rFonts w:hint="default" w:ascii="Times New Roman" w:hAnsi="Times New Roman" w:cs="Times New Roman"/>
          <w:szCs w:val="24"/>
        </w:rPr>
        <w:t>现状条件下，竖井场地地质灾害不发育，</w:t>
      </w:r>
      <w:r>
        <w:rPr>
          <w:rFonts w:hint="default" w:ascii="Times New Roman" w:hAnsi="Times New Roman" w:cs="Times New Roman"/>
        </w:rPr>
        <w:t>见照片4-</w:t>
      </w:r>
      <w:r>
        <w:rPr>
          <w:rFonts w:hint="eastAsia" w:ascii="Times New Roman" w:hAnsi="Times New Roman" w:cs="Times New Roman"/>
          <w:lang w:val="en-US" w:eastAsia="zh-CN"/>
        </w:rPr>
        <w:t>2</w:t>
      </w:r>
      <w:r>
        <w:rPr>
          <w:rFonts w:hint="default" w:ascii="Times New Roman" w:hAnsi="Times New Roman" w:cs="Times New Roman"/>
        </w:rPr>
        <w:t>、4-</w:t>
      </w:r>
      <w:r>
        <w:rPr>
          <w:rFonts w:hint="eastAsia" w:ascii="Times New Roman" w:hAnsi="Times New Roman" w:cs="Times New Roman"/>
          <w:lang w:val="en-US" w:eastAsia="zh-CN"/>
        </w:rPr>
        <w:t>3</w:t>
      </w:r>
      <w:r>
        <w:rPr>
          <w:rFonts w:hint="default" w:ascii="Times New Roman" w:hAnsi="Times New Roman" w:cs="Times New Roman"/>
        </w:rPr>
        <w:t>。</w:t>
      </w:r>
    </w:p>
    <w:p>
      <w:pPr>
        <w:ind w:firstLine="480"/>
        <w:rPr>
          <w:rFonts w:hint="default" w:ascii="Times New Roman" w:hAnsi="Times New Roman" w:cs="Times New Roman"/>
        </w:rPr>
      </w:pPr>
      <w:r>
        <w:rPr>
          <w:rFonts w:hint="default" w:ascii="Times New Roman" w:hAnsi="Times New Roman" w:cs="Times New Roman"/>
        </w:rPr>
        <w:t>2、对含水层的影响现状</w:t>
      </w:r>
    </w:p>
    <w:p>
      <w:pPr>
        <w:ind w:firstLine="480"/>
        <w:rPr>
          <w:rFonts w:hint="default" w:ascii="Times New Roman" w:hAnsi="Times New Roman" w:cs="Times New Roman"/>
        </w:rPr>
      </w:pPr>
      <w:r>
        <w:rPr>
          <w:rFonts w:hint="default" w:ascii="Times New Roman" w:hAnsi="Times New Roman" w:cs="Times New Roman"/>
        </w:rPr>
        <w:t>现状调查矿区水位标高约为445m，矿山开采煤层过程中已破坏了含水层结构。</w:t>
      </w:r>
    </w:p>
    <w:p>
      <w:pPr>
        <w:ind w:firstLine="480"/>
        <w:rPr>
          <w:rFonts w:hint="default" w:ascii="Times New Roman" w:hAnsi="Times New Roman" w:cs="Times New Roman"/>
        </w:rPr>
      </w:pPr>
      <w:r>
        <w:rPr>
          <w:rFonts w:hint="default" w:ascii="Times New Roman" w:hAnsi="Times New Roman" w:cs="Times New Roman"/>
        </w:rPr>
        <w:t>据矿山提供的资料显示，矿井一般涌水量为</w:t>
      </w:r>
      <w:r>
        <w:rPr>
          <w:rFonts w:hint="default" w:ascii="Times New Roman" w:hAnsi="Times New Roman" w:cs="Times New Roman"/>
          <w:lang w:val="en-US" w:eastAsia="zh-CN"/>
        </w:rPr>
        <w:t>90</w:t>
      </w:r>
      <w:r>
        <w:rPr>
          <w:rFonts w:hint="default" w:ascii="Times New Roman" w:hAnsi="Times New Roman" w:cs="Times New Roman"/>
        </w:rPr>
        <w:t>m</w:t>
      </w:r>
      <w:r>
        <w:rPr>
          <w:rFonts w:hint="default" w:ascii="Times New Roman" w:hAnsi="Times New Roman" w:cs="Times New Roman"/>
          <w:vertAlign w:val="superscript"/>
        </w:rPr>
        <w:t>3</w:t>
      </w:r>
      <w:r>
        <w:rPr>
          <w:rFonts w:hint="default" w:ascii="Times New Roman" w:hAnsi="Times New Roman" w:cs="Times New Roman"/>
        </w:rPr>
        <w:t>/d，最大涌水量为</w:t>
      </w:r>
      <w:r>
        <w:rPr>
          <w:rFonts w:hint="default" w:ascii="Times New Roman" w:hAnsi="Times New Roman" w:cs="Times New Roman"/>
          <w:lang w:val="en-US" w:eastAsia="zh-CN"/>
        </w:rPr>
        <w:t>120</w:t>
      </w:r>
      <w:r>
        <w:rPr>
          <w:rFonts w:hint="default" w:ascii="Times New Roman" w:hAnsi="Times New Roman" w:cs="Times New Roman"/>
        </w:rPr>
        <w:t>m</w:t>
      </w:r>
      <w:r>
        <w:rPr>
          <w:rFonts w:hint="default" w:ascii="Times New Roman" w:hAnsi="Times New Roman" w:cs="Times New Roman"/>
          <w:vertAlign w:val="superscript"/>
        </w:rPr>
        <w:t>3</w:t>
      </w:r>
      <w:r>
        <w:rPr>
          <w:rFonts w:hint="default" w:ascii="Times New Roman" w:hAnsi="Times New Roman" w:cs="Times New Roman"/>
        </w:rPr>
        <w:t>/d，井内疏干水经沉淀净化后用于工业生产、井下消防、绿化等，主要污染因子为SS，经沉淀处理后，基本无有害物质，对地下水质无影响。</w:t>
      </w:r>
    </w:p>
    <w:p>
      <w:pPr>
        <w:ind w:firstLine="480"/>
        <w:rPr>
          <w:rFonts w:hint="default" w:ascii="Times New Roman" w:hAnsi="Times New Roman" w:cs="Times New Roman"/>
        </w:rPr>
      </w:pPr>
      <w:r>
        <w:rPr>
          <w:rFonts w:hint="default" w:ascii="Times New Roman" w:hAnsi="Times New Roman" w:cs="Times New Roman"/>
        </w:rPr>
        <w:t>3、对地形地貌景观的影响现状</w:t>
      </w:r>
    </w:p>
    <w:p>
      <w:pPr>
        <w:ind w:firstLine="480"/>
        <w:rPr>
          <w:rFonts w:hint="default" w:ascii="Times New Roman" w:hAnsi="Times New Roman" w:cs="Times New Roman"/>
        </w:rPr>
      </w:pPr>
      <w:r>
        <w:rPr>
          <w:rFonts w:hint="default" w:ascii="Times New Roman" w:hAnsi="Times New Roman" w:cs="Times New Roman"/>
          <w:szCs w:val="24"/>
        </w:rPr>
        <w:t>竖井场地的建设与原有自然景观不协调，</w:t>
      </w:r>
      <w:r>
        <w:rPr>
          <w:rFonts w:hint="default" w:ascii="Times New Roman" w:hAnsi="Times New Roman" w:cs="Times New Roman"/>
          <w:bCs/>
          <w:szCs w:val="24"/>
        </w:rPr>
        <w:t>场地的建设，竖井的开挖</w:t>
      </w:r>
      <w:r>
        <w:rPr>
          <w:rFonts w:hint="default" w:ascii="Times New Roman" w:hAnsi="Times New Roman" w:cs="Times New Roman"/>
        </w:rPr>
        <w:t>破坏了原生地形地貌景观，</w:t>
      </w:r>
      <w:r>
        <w:rPr>
          <w:rFonts w:hint="default" w:ascii="Times New Roman" w:hAnsi="Times New Roman" w:cs="Times New Roman"/>
          <w:bCs/>
          <w:szCs w:val="24"/>
        </w:rPr>
        <w:t>与自然地貌景观不和谐。</w:t>
      </w:r>
    </w:p>
    <w:p>
      <w:pPr>
        <w:ind w:firstLine="480"/>
        <w:rPr>
          <w:rFonts w:hint="default" w:ascii="Times New Roman" w:hAnsi="Times New Roman" w:cs="Times New Roman"/>
        </w:rPr>
      </w:pPr>
      <w:r>
        <w:rPr>
          <w:rFonts w:hint="default" w:ascii="Times New Roman" w:hAnsi="Times New Roman" w:cs="Times New Roman"/>
        </w:rPr>
        <w:t>4、对土地资源的影响现状</w:t>
      </w:r>
    </w:p>
    <w:p>
      <w:pPr>
        <w:ind w:firstLine="480"/>
        <w:rPr>
          <w:rFonts w:hint="default" w:ascii="Times New Roman" w:hAnsi="Times New Roman" w:cs="Times New Roman"/>
        </w:rPr>
      </w:pPr>
      <w:r>
        <w:rPr>
          <w:rFonts w:hint="default" w:ascii="Times New Roman" w:hAnsi="Times New Roman" w:cs="Times New Roman"/>
        </w:rPr>
        <w:t>竖井场地占地总面积16580m</w:t>
      </w:r>
      <w:r>
        <w:rPr>
          <w:rFonts w:hint="default" w:ascii="Times New Roman" w:hAnsi="Times New Roman" w:cs="Times New Roman"/>
          <w:vertAlign w:val="superscript"/>
        </w:rPr>
        <w:t>2</w:t>
      </w:r>
      <w:r>
        <w:rPr>
          <w:rFonts w:hint="default" w:ascii="Times New Roman" w:hAnsi="Times New Roman" w:cs="Times New Roman"/>
        </w:rPr>
        <w:t>，破坏土地类型为</w:t>
      </w:r>
      <w:r>
        <w:rPr>
          <w:rFonts w:hint="eastAsia" w:ascii="Times New Roman" w:hAnsi="Times New Roman" w:cs="Times New Roman"/>
          <w:lang w:eastAsia="zh-CN"/>
        </w:rPr>
        <w:t>：</w:t>
      </w:r>
      <w:r>
        <w:rPr>
          <w:rFonts w:hint="default" w:ascii="Times New Roman" w:hAnsi="Times New Roman" w:cs="Times New Roman"/>
        </w:rPr>
        <w:t>采矿用地16580m</w:t>
      </w:r>
      <w:r>
        <w:rPr>
          <w:rFonts w:hint="default" w:ascii="Times New Roman" w:hAnsi="Times New Roman" w:cs="Times New Roman"/>
          <w:vertAlign w:val="superscript"/>
        </w:rPr>
        <w:t>2</w:t>
      </w:r>
      <w:r>
        <w:rPr>
          <w:rFonts w:hint="default" w:ascii="Times New Roman" w:hAnsi="Times New Roman" w:cs="Times New Roman"/>
        </w:rPr>
        <w:t>。</w:t>
      </w:r>
    </w:p>
    <w:p>
      <w:pPr>
        <w:ind w:firstLine="480"/>
        <w:jc w:val="center"/>
        <w:rPr>
          <w:rFonts w:hint="eastAsia" w:ascii="Times New Roman" w:hAnsi="Times New Roman" w:eastAsia="宋体" w:cs="Times New Roman"/>
          <w:lang w:eastAsia="zh-CN"/>
        </w:rPr>
      </w:pPr>
      <w:r>
        <w:rPr>
          <w:rFonts w:hint="eastAsia" w:ascii="Times New Roman" w:hAnsi="Times New Roman" w:eastAsia="宋体" w:cs="Times New Roman"/>
          <w:lang w:eastAsia="zh-CN"/>
        </w:rPr>
        <w:drawing>
          <wp:inline distT="0" distB="0" distL="114300" distR="114300">
            <wp:extent cx="4302760" cy="1973580"/>
            <wp:effectExtent l="0" t="0" r="2540" b="7620"/>
            <wp:docPr id="9" name="图片 9" descr="建昌营煤矿矿山地质环境治理方案（审定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建昌营煤矿矿山地质环境治理方案（审定稿）"/>
                    <pic:cNvPicPr>
                      <a:picLocks noChangeAspect="1"/>
                    </pic:cNvPicPr>
                  </pic:nvPicPr>
                  <pic:blipFill>
                    <a:blip r:embed="rId24"/>
                    <a:stretch>
                      <a:fillRect/>
                    </a:stretch>
                  </pic:blipFill>
                  <pic:spPr>
                    <a:xfrm>
                      <a:off x="0" y="0"/>
                      <a:ext cx="4302760" cy="1973580"/>
                    </a:xfrm>
                    <a:prstGeom prst="rect">
                      <a:avLst/>
                    </a:prstGeom>
                  </pic:spPr>
                </pic:pic>
              </a:graphicData>
            </a:graphic>
          </wp:inline>
        </w:drawing>
      </w:r>
    </w:p>
    <w:p>
      <w:pPr>
        <w:ind w:firstLine="482"/>
        <w:jc w:val="center"/>
        <w:rPr>
          <w:rFonts w:hint="default" w:ascii="Times New Roman" w:hAnsi="Times New Roman" w:cs="Times New Roman"/>
          <w:b/>
          <w:szCs w:val="24"/>
        </w:rPr>
      </w:pPr>
      <w:r>
        <w:rPr>
          <w:rFonts w:hint="default" w:ascii="Times New Roman" w:hAnsi="Times New Roman" w:cs="Times New Roman"/>
          <w:b/>
          <w:szCs w:val="24"/>
        </w:rPr>
        <w:t>照片4-</w:t>
      </w:r>
      <w:r>
        <w:rPr>
          <w:rFonts w:hint="eastAsia" w:ascii="Times New Roman" w:hAnsi="Times New Roman" w:cs="Times New Roman"/>
          <w:b/>
          <w:szCs w:val="24"/>
          <w:lang w:val="en-US" w:eastAsia="zh-CN"/>
        </w:rPr>
        <w:t>2</w:t>
      </w:r>
      <w:r>
        <w:rPr>
          <w:rFonts w:hint="default" w:ascii="Times New Roman" w:hAnsi="Times New Roman" w:cs="Times New Roman"/>
          <w:b/>
          <w:szCs w:val="24"/>
        </w:rPr>
        <w:t xml:space="preserve">  主井</w:t>
      </w:r>
    </w:p>
    <w:p>
      <w:pPr>
        <w:ind w:firstLine="480"/>
        <w:jc w:val="center"/>
        <w:rPr>
          <w:rFonts w:hint="eastAsia" w:ascii="Times New Roman" w:hAnsi="Times New Roman" w:eastAsia="宋体" w:cs="Times New Roman"/>
          <w:lang w:eastAsia="zh-CN"/>
        </w:rPr>
      </w:pPr>
      <w:r>
        <w:rPr>
          <w:rFonts w:hint="eastAsia" w:ascii="Times New Roman" w:hAnsi="Times New Roman" w:eastAsia="宋体" w:cs="Times New Roman"/>
          <w:lang w:eastAsia="zh-CN"/>
        </w:rPr>
        <w:drawing>
          <wp:inline distT="0" distB="0" distL="114300" distR="114300">
            <wp:extent cx="4311015" cy="2653665"/>
            <wp:effectExtent l="0" t="0" r="13335" b="13335"/>
            <wp:docPr id="10" name="图片 10" descr="建昌营煤矿矿山地质环境治理方案（审定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建昌营煤矿矿山地质环境治理方案（审定稿）"/>
                    <pic:cNvPicPr>
                      <a:picLocks noChangeAspect="1"/>
                    </pic:cNvPicPr>
                  </pic:nvPicPr>
                  <pic:blipFill>
                    <a:blip r:embed="rId25"/>
                    <a:stretch>
                      <a:fillRect/>
                    </a:stretch>
                  </pic:blipFill>
                  <pic:spPr>
                    <a:xfrm>
                      <a:off x="0" y="0"/>
                      <a:ext cx="4311015" cy="2653665"/>
                    </a:xfrm>
                    <a:prstGeom prst="rect">
                      <a:avLst/>
                    </a:prstGeom>
                  </pic:spPr>
                </pic:pic>
              </a:graphicData>
            </a:graphic>
          </wp:inline>
        </w:drawing>
      </w:r>
    </w:p>
    <w:p>
      <w:pPr>
        <w:ind w:firstLine="482"/>
        <w:jc w:val="center"/>
        <w:rPr>
          <w:rFonts w:hint="default" w:ascii="Times New Roman" w:hAnsi="Times New Roman" w:cs="Times New Roman"/>
          <w:b/>
          <w:szCs w:val="24"/>
        </w:rPr>
      </w:pPr>
      <w:r>
        <w:rPr>
          <w:rFonts w:hint="default" w:ascii="Times New Roman" w:hAnsi="Times New Roman" w:cs="Times New Roman"/>
          <w:b/>
          <w:szCs w:val="24"/>
        </w:rPr>
        <w:t>照片4-</w:t>
      </w:r>
      <w:r>
        <w:rPr>
          <w:rFonts w:hint="eastAsia" w:ascii="Times New Roman" w:hAnsi="Times New Roman" w:cs="Times New Roman"/>
          <w:b/>
          <w:szCs w:val="24"/>
          <w:lang w:val="en-US" w:eastAsia="zh-CN"/>
        </w:rPr>
        <w:t>3</w:t>
      </w:r>
      <w:r>
        <w:rPr>
          <w:rFonts w:hint="default" w:ascii="Times New Roman" w:hAnsi="Times New Roman" w:cs="Times New Roman"/>
          <w:b/>
          <w:szCs w:val="24"/>
        </w:rPr>
        <w:t xml:space="preserve">  副井</w:t>
      </w:r>
    </w:p>
    <w:p>
      <w:pPr>
        <w:pStyle w:val="20"/>
        <w:spacing w:line="360" w:lineRule="auto"/>
        <w:ind w:firstLine="480"/>
        <w:jc w:val="left"/>
        <w:rPr>
          <w:rFonts w:hint="default" w:ascii="Times New Roman" w:hAnsi="Times New Roman" w:cs="Times New Roman"/>
          <w:sz w:val="24"/>
        </w:rPr>
      </w:pPr>
      <w:r>
        <w:rPr>
          <w:rFonts w:hint="default" w:ascii="Times New Roman" w:hAnsi="Times New Roman" w:cs="Times New Roman"/>
          <w:sz w:val="24"/>
        </w:rPr>
        <w:t>（三）选煤厂</w:t>
      </w:r>
    </w:p>
    <w:p>
      <w:pPr>
        <w:pStyle w:val="20"/>
        <w:spacing w:line="360" w:lineRule="auto"/>
        <w:ind w:firstLine="480"/>
        <w:jc w:val="left"/>
        <w:rPr>
          <w:rFonts w:hint="default" w:ascii="Times New Roman" w:hAnsi="Times New Roman" w:cs="Times New Roman"/>
          <w:sz w:val="24"/>
        </w:rPr>
      </w:pPr>
      <w:r>
        <w:rPr>
          <w:rFonts w:hint="default" w:ascii="Times New Roman" w:hAnsi="Times New Roman" w:cs="Times New Roman"/>
          <w:sz w:val="24"/>
        </w:rPr>
        <w:t>1、地质灾害现状</w:t>
      </w:r>
    </w:p>
    <w:p>
      <w:pPr>
        <w:pStyle w:val="20"/>
        <w:spacing w:line="360" w:lineRule="auto"/>
        <w:ind w:firstLine="480"/>
        <w:jc w:val="left"/>
        <w:rPr>
          <w:rFonts w:hint="default" w:ascii="Times New Roman" w:hAnsi="Times New Roman" w:cs="Times New Roman"/>
          <w:sz w:val="24"/>
        </w:rPr>
      </w:pPr>
      <w:r>
        <w:rPr>
          <w:rFonts w:hint="default" w:ascii="Times New Roman" w:hAnsi="Times New Roman" w:cs="Times New Roman"/>
          <w:sz w:val="24"/>
        </w:rPr>
        <w:t>选煤厂位于竖井场地西南侧，占地面积46430m</w:t>
      </w:r>
      <w:r>
        <w:rPr>
          <w:rFonts w:hint="default" w:ascii="Times New Roman" w:hAnsi="Times New Roman" w:cs="Times New Roman"/>
          <w:sz w:val="24"/>
          <w:vertAlign w:val="superscript"/>
        </w:rPr>
        <w:t>2</w:t>
      </w:r>
      <w:r>
        <w:rPr>
          <w:rFonts w:hint="default" w:ascii="Times New Roman" w:hAnsi="Times New Roman" w:cs="Times New Roman"/>
          <w:sz w:val="24"/>
        </w:rPr>
        <w:t>，主要由砖混结构建筑组成，建筑物占地面积8401m</w:t>
      </w:r>
      <w:r>
        <w:rPr>
          <w:rFonts w:hint="default" w:ascii="Times New Roman" w:hAnsi="Times New Roman" w:cs="Times New Roman"/>
          <w:sz w:val="24"/>
          <w:vertAlign w:val="superscript"/>
        </w:rPr>
        <w:t>2</w:t>
      </w:r>
      <w:r>
        <w:rPr>
          <w:rFonts w:hint="default" w:ascii="Times New Roman" w:hAnsi="Times New Roman" w:cs="Times New Roman"/>
          <w:sz w:val="24"/>
        </w:rPr>
        <w:t>，平均高约5m。</w:t>
      </w:r>
      <w:r>
        <w:rPr>
          <w:rFonts w:hint="eastAsia" w:ascii="宋体" w:hAnsi="宋体" w:eastAsia="宋体"/>
          <w:sz w:val="24"/>
          <w:szCs w:val="24"/>
        </w:rPr>
        <w:t>场地内建有充填站一处</w:t>
      </w:r>
      <w:r>
        <w:rPr>
          <w:rFonts w:hint="eastAsia" w:ascii="宋体" w:hAnsi="宋体" w:eastAsia="宋体"/>
          <w:sz w:val="24"/>
          <w:szCs w:val="24"/>
          <w:lang w:eastAsia="zh-CN"/>
        </w:rPr>
        <w:t>。</w:t>
      </w:r>
      <w:r>
        <w:rPr>
          <w:rFonts w:hint="default" w:ascii="Times New Roman" w:hAnsi="Times New Roman" w:cs="Times New Roman"/>
          <w:sz w:val="24"/>
        </w:rPr>
        <w:t>现状条件下，选煤厂地质灾害不发育。见照片4-</w:t>
      </w:r>
      <w:r>
        <w:rPr>
          <w:rFonts w:hint="eastAsia" w:ascii="Times New Roman" w:hAnsi="Times New Roman" w:cs="Times New Roman"/>
          <w:sz w:val="24"/>
          <w:lang w:val="en-US" w:eastAsia="zh-CN"/>
        </w:rPr>
        <w:t>4、4-5</w:t>
      </w:r>
      <w:r>
        <w:rPr>
          <w:rFonts w:hint="default" w:ascii="Times New Roman" w:hAnsi="Times New Roman" w:cs="Times New Roman"/>
          <w:sz w:val="24"/>
        </w:rPr>
        <w:t>。</w:t>
      </w:r>
    </w:p>
    <w:p>
      <w:pPr>
        <w:pStyle w:val="20"/>
        <w:spacing w:line="360" w:lineRule="auto"/>
        <w:ind w:firstLine="480"/>
        <w:jc w:val="left"/>
        <w:rPr>
          <w:rFonts w:hint="default" w:ascii="Times New Roman" w:hAnsi="Times New Roman" w:cs="Times New Roman"/>
          <w:sz w:val="24"/>
        </w:rPr>
      </w:pPr>
      <w:r>
        <w:rPr>
          <w:rFonts w:hint="default" w:ascii="Times New Roman" w:hAnsi="Times New Roman" w:cs="Times New Roman"/>
          <w:sz w:val="24"/>
        </w:rPr>
        <w:t>2、对含水层的影响现状</w:t>
      </w:r>
    </w:p>
    <w:p>
      <w:pPr>
        <w:pStyle w:val="20"/>
        <w:spacing w:line="360" w:lineRule="auto"/>
        <w:ind w:firstLine="480"/>
        <w:jc w:val="left"/>
        <w:rPr>
          <w:rFonts w:hint="default" w:ascii="Times New Roman" w:hAnsi="Times New Roman" w:cs="Times New Roman"/>
          <w:sz w:val="24"/>
        </w:rPr>
      </w:pPr>
      <w:r>
        <w:rPr>
          <w:rFonts w:hint="default" w:ascii="Times New Roman" w:hAnsi="Times New Roman" w:cs="Times New Roman"/>
          <w:sz w:val="24"/>
        </w:rPr>
        <w:t>选煤场地的建设未揭露含水层，选矿用水主要来源于井巷，选矿废水通过管道直接排放至沉淀池，经回水装置重复利用，对含水层影响较轻。</w:t>
      </w:r>
    </w:p>
    <w:p>
      <w:pPr>
        <w:pStyle w:val="20"/>
        <w:spacing w:line="360" w:lineRule="auto"/>
        <w:ind w:firstLine="480"/>
        <w:jc w:val="left"/>
        <w:rPr>
          <w:rFonts w:hint="default" w:ascii="Times New Roman" w:hAnsi="Times New Roman" w:cs="Times New Roman"/>
          <w:sz w:val="24"/>
        </w:rPr>
      </w:pPr>
      <w:r>
        <w:rPr>
          <w:rFonts w:hint="default" w:ascii="Times New Roman" w:hAnsi="Times New Roman" w:cs="Times New Roman"/>
          <w:sz w:val="24"/>
        </w:rPr>
        <w:t>3、对地形地貌景观的影响现状</w:t>
      </w:r>
    </w:p>
    <w:p>
      <w:pPr>
        <w:pStyle w:val="20"/>
        <w:spacing w:line="360" w:lineRule="auto"/>
        <w:ind w:firstLine="480"/>
        <w:jc w:val="left"/>
        <w:rPr>
          <w:rFonts w:hint="default" w:ascii="Times New Roman" w:hAnsi="Times New Roman" w:cs="Times New Roman"/>
          <w:sz w:val="24"/>
        </w:rPr>
      </w:pPr>
      <w:r>
        <w:rPr>
          <w:rFonts w:hint="default" w:ascii="Times New Roman" w:hAnsi="Times New Roman" w:cs="Times New Roman"/>
          <w:sz w:val="24"/>
        </w:rPr>
        <w:t>场地的建设与原有自然景观不协调，</w:t>
      </w:r>
      <w:r>
        <w:rPr>
          <w:rFonts w:hint="default" w:ascii="Times New Roman" w:hAnsi="Times New Roman" w:cs="Times New Roman"/>
          <w:bCs/>
          <w:sz w:val="24"/>
        </w:rPr>
        <w:t>地基的开挖</w:t>
      </w:r>
      <w:r>
        <w:rPr>
          <w:rFonts w:hint="default" w:ascii="Times New Roman" w:hAnsi="Times New Roman" w:cs="Times New Roman"/>
          <w:sz w:val="24"/>
          <w:szCs w:val="20"/>
        </w:rPr>
        <w:t>破坏了原生地形地貌景观，</w:t>
      </w:r>
      <w:r>
        <w:rPr>
          <w:rFonts w:hint="default" w:ascii="Times New Roman" w:hAnsi="Times New Roman" w:cs="Times New Roman"/>
          <w:bCs/>
          <w:sz w:val="24"/>
        </w:rPr>
        <w:t>与自然地貌景观不和谐</w:t>
      </w:r>
      <w:r>
        <w:rPr>
          <w:rFonts w:hint="default" w:ascii="Times New Roman" w:hAnsi="Times New Roman" w:cs="Times New Roman"/>
          <w:bCs/>
        </w:rPr>
        <w:t>。</w:t>
      </w:r>
    </w:p>
    <w:p>
      <w:pPr>
        <w:pStyle w:val="20"/>
        <w:spacing w:line="360" w:lineRule="auto"/>
        <w:ind w:firstLine="480"/>
        <w:jc w:val="left"/>
        <w:rPr>
          <w:rFonts w:hint="default" w:ascii="Times New Roman" w:hAnsi="Times New Roman" w:cs="Times New Roman"/>
          <w:sz w:val="24"/>
        </w:rPr>
      </w:pPr>
      <w:r>
        <w:rPr>
          <w:rFonts w:hint="default" w:ascii="Times New Roman" w:hAnsi="Times New Roman" w:cs="Times New Roman"/>
          <w:sz w:val="24"/>
        </w:rPr>
        <w:t>4、对土地资源的影响现状</w:t>
      </w:r>
    </w:p>
    <w:p>
      <w:pPr>
        <w:pStyle w:val="20"/>
        <w:spacing w:line="360" w:lineRule="auto"/>
        <w:ind w:firstLine="480"/>
        <w:jc w:val="left"/>
        <w:rPr>
          <w:rFonts w:hint="default" w:ascii="Times New Roman" w:hAnsi="Times New Roman" w:cs="Times New Roman"/>
          <w:sz w:val="24"/>
        </w:rPr>
      </w:pPr>
      <w:r>
        <w:rPr>
          <w:rFonts w:hint="default" w:ascii="Times New Roman" w:hAnsi="Times New Roman" w:cs="Times New Roman"/>
          <w:sz w:val="24"/>
        </w:rPr>
        <w:t>选煤厂占地总面积46430m</w:t>
      </w:r>
      <w:r>
        <w:rPr>
          <w:rFonts w:hint="default" w:ascii="Times New Roman" w:hAnsi="Times New Roman" w:cs="Times New Roman"/>
          <w:sz w:val="24"/>
          <w:vertAlign w:val="superscript"/>
        </w:rPr>
        <w:t>2</w:t>
      </w:r>
      <w:r>
        <w:rPr>
          <w:rFonts w:hint="default" w:ascii="Times New Roman" w:hAnsi="Times New Roman" w:cs="Times New Roman"/>
          <w:sz w:val="24"/>
        </w:rPr>
        <w:t>，破坏土地类型为</w:t>
      </w:r>
      <w:r>
        <w:rPr>
          <w:rFonts w:hint="eastAsia" w:ascii="Times New Roman" w:hAnsi="Times New Roman" w:cs="Times New Roman"/>
          <w:sz w:val="24"/>
          <w:lang w:eastAsia="zh-CN"/>
        </w:rPr>
        <w:t>：</w:t>
      </w:r>
      <w:r>
        <w:rPr>
          <w:rFonts w:hint="default" w:ascii="Times New Roman" w:hAnsi="Times New Roman" w:cs="Times New Roman"/>
          <w:sz w:val="24"/>
        </w:rPr>
        <w:t>水浇地16482m</w:t>
      </w:r>
      <w:r>
        <w:rPr>
          <w:rFonts w:hint="default" w:ascii="Times New Roman" w:hAnsi="Times New Roman" w:cs="Times New Roman"/>
          <w:sz w:val="24"/>
          <w:vertAlign w:val="superscript"/>
        </w:rPr>
        <w:t>2</w:t>
      </w:r>
      <w:r>
        <w:rPr>
          <w:rFonts w:hint="default" w:ascii="Times New Roman" w:hAnsi="Times New Roman" w:cs="Times New Roman"/>
          <w:sz w:val="24"/>
        </w:rPr>
        <w:t>、乔木林地5871m</w:t>
      </w:r>
      <w:r>
        <w:rPr>
          <w:rFonts w:hint="default" w:ascii="Times New Roman" w:hAnsi="Times New Roman" w:cs="Times New Roman"/>
          <w:sz w:val="24"/>
          <w:vertAlign w:val="superscript"/>
        </w:rPr>
        <w:t>2</w:t>
      </w:r>
      <w:r>
        <w:rPr>
          <w:rFonts w:hint="default" w:ascii="Times New Roman" w:hAnsi="Times New Roman" w:cs="Times New Roman"/>
          <w:sz w:val="24"/>
        </w:rPr>
        <w:t>、采矿用地24077m</w:t>
      </w:r>
      <w:r>
        <w:rPr>
          <w:rFonts w:hint="default" w:ascii="Times New Roman" w:hAnsi="Times New Roman" w:cs="Times New Roman"/>
          <w:sz w:val="24"/>
          <w:vertAlign w:val="superscript"/>
        </w:rPr>
        <w:t>2</w:t>
      </w:r>
      <w:r>
        <w:rPr>
          <w:rFonts w:hint="default" w:ascii="Times New Roman" w:hAnsi="Times New Roman" w:cs="Times New Roman"/>
          <w:sz w:val="24"/>
        </w:rPr>
        <w:t>。</w:t>
      </w:r>
    </w:p>
    <w:p>
      <w:pPr>
        <w:pStyle w:val="20"/>
        <w:spacing w:line="360" w:lineRule="auto"/>
        <w:ind w:firstLine="0" w:firstLineChars="0"/>
        <w:jc w:val="center"/>
        <w:rPr>
          <w:rFonts w:hint="eastAsia" w:ascii="Times New Roman" w:hAnsi="Times New Roman" w:eastAsia="宋体" w:cs="Times New Roman"/>
          <w:b/>
          <w:sz w:val="24"/>
          <w:lang w:eastAsia="zh-CN"/>
        </w:rPr>
      </w:pPr>
      <w:r>
        <w:rPr>
          <w:rFonts w:hint="eastAsia" w:ascii="Times New Roman" w:hAnsi="Times New Roman" w:eastAsia="宋体" w:cs="Times New Roman"/>
          <w:b/>
          <w:sz w:val="24"/>
          <w:lang w:eastAsia="zh-CN"/>
        </w:rPr>
        <w:drawing>
          <wp:inline distT="0" distB="0" distL="114300" distR="114300">
            <wp:extent cx="4312285" cy="2458085"/>
            <wp:effectExtent l="0" t="0" r="12065" b="18415"/>
            <wp:docPr id="11" name="图片 11" descr="建昌营煤矿矿山地质环境治理方案（审定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建昌营煤矿矿山地质环境治理方案（审定稿）"/>
                    <pic:cNvPicPr>
                      <a:picLocks noChangeAspect="1"/>
                    </pic:cNvPicPr>
                  </pic:nvPicPr>
                  <pic:blipFill>
                    <a:blip r:embed="rId26"/>
                    <a:stretch>
                      <a:fillRect/>
                    </a:stretch>
                  </pic:blipFill>
                  <pic:spPr>
                    <a:xfrm>
                      <a:off x="0" y="0"/>
                      <a:ext cx="4312285" cy="2458085"/>
                    </a:xfrm>
                    <a:prstGeom prst="rect">
                      <a:avLst/>
                    </a:prstGeom>
                  </pic:spPr>
                </pic:pic>
              </a:graphicData>
            </a:graphic>
          </wp:inline>
        </w:drawing>
      </w:r>
    </w:p>
    <w:p>
      <w:pPr>
        <w:pStyle w:val="20"/>
        <w:spacing w:line="360" w:lineRule="auto"/>
        <w:ind w:firstLine="0" w:firstLineChars="0"/>
        <w:jc w:val="center"/>
        <w:rPr>
          <w:rFonts w:hint="default" w:ascii="Times New Roman" w:hAnsi="Times New Roman" w:cs="Times New Roman"/>
          <w:b/>
          <w:sz w:val="24"/>
        </w:rPr>
      </w:pPr>
      <w:r>
        <w:rPr>
          <w:rFonts w:hint="default" w:ascii="Times New Roman" w:hAnsi="Times New Roman" w:cs="Times New Roman"/>
          <w:b/>
          <w:sz w:val="24"/>
        </w:rPr>
        <w:t>照片4-</w:t>
      </w:r>
      <w:r>
        <w:rPr>
          <w:rFonts w:hint="eastAsia" w:cs="Times New Roman"/>
          <w:b/>
          <w:sz w:val="24"/>
          <w:lang w:val="en-US" w:eastAsia="zh-CN"/>
        </w:rPr>
        <w:t>3</w:t>
      </w:r>
      <w:r>
        <w:rPr>
          <w:rFonts w:hint="default" w:ascii="Times New Roman" w:hAnsi="Times New Roman" w:cs="Times New Roman"/>
          <w:b/>
          <w:sz w:val="24"/>
        </w:rPr>
        <w:t xml:space="preserve">  选煤厂</w:t>
      </w:r>
    </w:p>
    <w:p>
      <w:pPr>
        <w:pStyle w:val="20"/>
        <w:spacing w:line="360" w:lineRule="auto"/>
        <w:ind w:firstLine="0" w:firstLineChars="0"/>
        <w:jc w:val="center"/>
        <w:rPr>
          <w:rFonts w:hint="default" w:ascii="Times New Roman" w:hAnsi="Times New Roman" w:cs="Times New Roman"/>
          <w:b/>
          <w:sz w:val="24"/>
        </w:rPr>
      </w:pPr>
      <w:r>
        <w:rPr>
          <w:rFonts w:hint="default" w:ascii="Times New Roman" w:hAnsi="Times New Roman" w:cs="Times New Roman"/>
          <w:b/>
          <w:sz w:val="24"/>
        </w:rPr>
        <w:drawing>
          <wp:inline distT="0" distB="0" distL="114300" distR="114300">
            <wp:extent cx="4318635" cy="3227070"/>
            <wp:effectExtent l="0" t="0" r="5715" b="11430"/>
            <wp:docPr id="13" name="图片 13" descr="建昌营煤矿矿山地质环境治理方案（审定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建昌营煤矿矿山地质环境治理方案（审定稿）"/>
                    <pic:cNvPicPr>
                      <a:picLocks noChangeAspect="1"/>
                    </pic:cNvPicPr>
                  </pic:nvPicPr>
                  <pic:blipFill>
                    <a:blip r:embed="rId27"/>
                    <a:stretch>
                      <a:fillRect/>
                    </a:stretch>
                  </pic:blipFill>
                  <pic:spPr>
                    <a:xfrm>
                      <a:off x="0" y="0"/>
                      <a:ext cx="4318635" cy="3227070"/>
                    </a:xfrm>
                    <a:prstGeom prst="rect">
                      <a:avLst/>
                    </a:prstGeom>
                  </pic:spPr>
                </pic:pic>
              </a:graphicData>
            </a:graphic>
          </wp:inline>
        </w:drawing>
      </w:r>
    </w:p>
    <w:p>
      <w:pPr>
        <w:pStyle w:val="20"/>
        <w:spacing w:line="360" w:lineRule="auto"/>
        <w:ind w:firstLine="0" w:firstLineChars="0"/>
        <w:jc w:val="center"/>
        <w:rPr>
          <w:rFonts w:hint="eastAsia" w:ascii="Times New Roman" w:hAnsi="Times New Roman" w:eastAsia="宋体" w:cs="Times New Roman"/>
          <w:b/>
          <w:sz w:val="24"/>
          <w:lang w:eastAsia="zh-CN"/>
        </w:rPr>
      </w:pPr>
      <w:r>
        <w:rPr>
          <w:rFonts w:hint="default" w:ascii="Times New Roman" w:hAnsi="Times New Roman" w:cs="Times New Roman"/>
          <w:b/>
          <w:sz w:val="24"/>
        </w:rPr>
        <w:t xml:space="preserve">照片4-5  </w:t>
      </w:r>
      <w:r>
        <w:rPr>
          <w:rFonts w:hint="eastAsia" w:cs="Times New Roman"/>
          <w:b/>
          <w:sz w:val="24"/>
          <w:lang w:val="en-US" w:eastAsia="zh-CN"/>
        </w:rPr>
        <w:t>充填站</w:t>
      </w:r>
    </w:p>
    <w:p>
      <w:pPr>
        <w:ind w:firstLine="480"/>
        <w:rPr>
          <w:rFonts w:hint="default" w:ascii="Times New Roman" w:hAnsi="Times New Roman" w:cs="Times New Roman"/>
          <w:szCs w:val="24"/>
        </w:rPr>
      </w:pPr>
      <w:r>
        <w:rPr>
          <w:rFonts w:hint="default" w:ascii="Times New Roman" w:hAnsi="Times New Roman" w:cs="Times New Roman"/>
          <w:szCs w:val="24"/>
        </w:rPr>
        <w:t>（四）邵术恒煤场</w:t>
      </w:r>
    </w:p>
    <w:p>
      <w:pPr>
        <w:pStyle w:val="20"/>
        <w:spacing w:line="360" w:lineRule="auto"/>
        <w:jc w:val="left"/>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1、地质灾害现</w:t>
      </w:r>
    </w:p>
    <w:p>
      <w:pPr>
        <w:ind w:firstLine="480"/>
        <w:rPr>
          <w:rFonts w:hint="default" w:ascii="Times New Roman" w:hAnsi="Times New Roman" w:cs="Times New Roman"/>
          <w:szCs w:val="24"/>
        </w:rPr>
      </w:pPr>
      <w:r>
        <w:rPr>
          <w:rFonts w:hint="default" w:ascii="Times New Roman" w:hAnsi="Times New Roman" w:cs="Times New Roman"/>
          <w:szCs w:val="24"/>
        </w:rPr>
        <w:t>邵术恒煤场位于矿区南部，与选煤厂紧邻，为私营企业，与建昌营煤矿无关，占地面积32097m</w:t>
      </w:r>
      <w:r>
        <w:rPr>
          <w:rFonts w:hint="default" w:ascii="Times New Roman" w:hAnsi="Times New Roman" w:cs="Times New Roman"/>
          <w:szCs w:val="24"/>
          <w:vertAlign w:val="superscript"/>
        </w:rPr>
        <w:t>2</w:t>
      </w:r>
      <w:r>
        <w:rPr>
          <w:rFonts w:hint="default" w:ascii="Times New Roman" w:hAnsi="Times New Roman" w:cs="Times New Roman"/>
          <w:szCs w:val="24"/>
        </w:rPr>
        <w:t>，主要有砖混结构房屋组成，房屋占地面积约1650m</w:t>
      </w:r>
      <w:r>
        <w:rPr>
          <w:rFonts w:hint="default" w:ascii="Times New Roman" w:hAnsi="Times New Roman" w:cs="Times New Roman"/>
          <w:szCs w:val="24"/>
          <w:vertAlign w:val="superscript"/>
        </w:rPr>
        <w:t>2</w:t>
      </w:r>
      <w:r>
        <w:rPr>
          <w:rFonts w:hint="default" w:ascii="Times New Roman" w:hAnsi="Times New Roman" w:cs="Times New Roman"/>
          <w:szCs w:val="24"/>
        </w:rPr>
        <w:t>，平均高约3m。现状条件下地质灾害不发育。见照片4-6。</w:t>
      </w:r>
    </w:p>
    <w:p>
      <w:pPr>
        <w:pStyle w:val="20"/>
        <w:spacing w:line="360" w:lineRule="auto"/>
        <w:ind w:firstLine="480"/>
        <w:jc w:val="left"/>
        <w:rPr>
          <w:rFonts w:hint="default" w:ascii="Times New Roman" w:hAnsi="Times New Roman" w:cs="Times New Roman"/>
          <w:sz w:val="24"/>
        </w:rPr>
      </w:pPr>
      <w:r>
        <w:rPr>
          <w:rFonts w:hint="default" w:ascii="Times New Roman" w:hAnsi="Times New Roman" w:cs="Times New Roman"/>
          <w:sz w:val="24"/>
        </w:rPr>
        <w:t>2、对含水层的影响现状</w:t>
      </w:r>
    </w:p>
    <w:p>
      <w:pPr>
        <w:pStyle w:val="20"/>
        <w:spacing w:line="360" w:lineRule="auto"/>
        <w:ind w:firstLine="480"/>
        <w:jc w:val="left"/>
        <w:rPr>
          <w:rFonts w:hint="default" w:ascii="Times New Roman" w:hAnsi="Times New Roman" w:cs="Times New Roman"/>
          <w:sz w:val="24"/>
        </w:rPr>
      </w:pPr>
      <w:r>
        <w:rPr>
          <w:rFonts w:hint="eastAsia" w:ascii="Times New Roman" w:hAnsi="Times New Roman" w:cs="Times New Roman"/>
          <w:sz w:val="24"/>
          <w:lang w:eastAsia="zh-CN"/>
        </w:rPr>
        <w:t>邵术恒煤场</w:t>
      </w:r>
      <w:r>
        <w:rPr>
          <w:rFonts w:hint="default" w:ascii="Times New Roman" w:hAnsi="Times New Roman" w:cs="Times New Roman"/>
          <w:sz w:val="24"/>
        </w:rPr>
        <w:t>的建设未揭露含水层，场地内煤的堆积降雨</w:t>
      </w:r>
      <w:r>
        <w:rPr>
          <w:rFonts w:hint="default" w:ascii="Times New Roman" w:hAnsi="Times New Roman" w:cs="Times New Roman"/>
          <w:sz w:val="24"/>
          <w:szCs w:val="20"/>
        </w:rPr>
        <w:t>淋滤不易分解，直接排放于地表，未影响含水层。</w:t>
      </w:r>
    </w:p>
    <w:p>
      <w:pPr>
        <w:pStyle w:val="20"/>
        <w:spacing w:line="360" w:lineRule="auto"/>
        <w:ind w:firstLine="480"/>
        <w:jc w:val="left"/>
        <w:rPr>
          <w:rFonts w:hint="default" w:ascii="Times New Roman" w:hAnsi="Times New Roman" w:cs="Times New Roman"/>
          <w:sz w:val="24"/>
        </w:rPr>
      </w:pPr>
      <w:r>
        <w:rPr>
          <w:rFonts w:hint="default" w:ascii="Times New Roman" w:hAnsi="Times New Roman" w:cs="Times New Roman"/>
          <w:sz w:val="24"/>
        </w:rPr>
        <w:t>3、对地形地貌景观的影响现状</w:t>
      </w:r>
    </w:p>
    <w:p>
      <w:pPr>
        <w:pStyle w:val="20"/>
        <w:spacing w:line="360" w:lineRule="auto"/>
        <w:ind w:firstLine="480"/>
        <w:jc w:val="left"/>
        <w:rPr>
          <w:rFonts w:hint="default" w:ascii="Times New Roman" w:hAnsi="Times New Roman" w:cs="Times New Roman"/>
          <w:sz w:val="24"/>
        </w:rPr>
      </w:pPr>
      <w:r>
        <w:rPr>
          <w:rFonts w:hint="default" w:ascii="Times New Roman" w:hAnsi="Times New Roman" w:cs="Times New Roman"/>
          <w:sz w:val="24"/>
        </w:rPr>
        <w:t>场地的建设与原有自然景观不协调，</w:t>
      </w:r>
      <w:r>
        <w:rPr>
          <w:rFonts w:hint="default" w:ascii="Times New Roman" w:hAnsi="Times New Roman" w:cs="Times New Roman"/>
          <w:bCs/>
          <w:sz w:val="24"/>
        </w:rPr>
        <w:t>地基的开挖</w:t>
      </w:r>
      <w:r>
        <w:rPr>
          <w:rFonts w:hint="default" w:ascii="Times New Roman" w:hAnsi="Times New Roman" w:cs="Times New Roman"/>
          <w:sz w:val="24"/>
          <w:szCs w:val="20"/>
        </w:rPr>
        <w:t>破坏了原生地形地貌景观，</w:t>
      </w:r>
      <w:r>
        <w:rPr>
          <w:rFonts w:hint="default" w:ascii="Times New Roman" w:hAnsi="Times New Roman" w:cs="Times New Roman"/>
          <w:bCs/>
          <w:sz w:val="24"/>
        </w:rPr>
        <w:t>与自然地貌景观不和谐</w:t>
      </w:r>
      <w:r>
        <w:rPr>
          <w:rFonts w:hint="default" w:ascii="Times New Roman" w:hAnsi="Times New Roman" w:cs="Times New Roman"/>
          <w:bCs/>
        </w:rPr>
        <w:t>。</w:t>
      </w:r>
    </w:p>
    <w:p>
      <w:pPr>
        <w:pStyle w:val="20"/>
        <w:spacing w:line="360" w:lineRule="auto"/>
        <w:ind w:firstLine="480"/>
        <w:jc w:val="left"/>
        <w:rPr>
          <w:rFonts w:hint="default" w:ascii="Times New Roman" w:hAnsi="Times New Roman" w:cs="Times New Roman"/>
          <w:sz w:val="24"/>
        </w:rPr>
      </w:pPr>
      <w:r>
        <w:rPr>
          <w:rFonts w:hint="default" w:ascii="Times New Roman" w:hAnsi="Times New Roman" w:cs="Times New Roman"/>
          <w:sz w:val="24"/>
        </w:rPr>
        <w:t>4、对土地资源的影响现状</w:t>
      </w:r>
    </w:p>
    <w:p>
      <w:pPr>
        <w:pStyle w:val="20"/>
        <w:spacing w:line="360" w:lineRule="auto"/>
        <w:ind w:firstLine="480"/>
        <w:jc w:val="left"/>
        <w:rPr>
          <w:rFonts w:hint="default" w:ascii="Times New Roman" w:hAnsi="Times New Roman" w:cs="Times New Roman"/>
          <w:sz w:val="24"/>
        </w:rPr>
      </w:pPr>
      <w:r>
        <w:rPr>
          <w:rFonts w:hint="eastAsia" w:ascii="Times New Roman" w:hAnsi="Times New Roman" w:cs="Times New Roman"/>
          <w:sz w:val="24"/>
          <w:lang w:eastAsia="zh-CN"/>
        </w:rPr>
        <w:t>邵术恒煤场</w:t>
      </w:r>
      <w:r>
        <w:rPr>
          <w:rFonts w:hint="default" w:ascii="Times New Roman" w:hAnsi="Times New Roman" w:cs="Times New Roman"/>
          <w:sz w:val="24"/>
        </w:rPr>
        <w:t>占地总面积32097m</w:t>
      </w:r>
      <w:r>
        <w:rPr>
          <w:rFonts w:hint="default" w:ascii="Times New Roman" w:hAnsi="Times New Roman" w:cs="Times New Roman"/>
          <w:sz w:val="24"/>
          <w:vertAlign w:val="superscript"/>
        </w:rPr>
        <w:t>2</w:t>
      </w:r>
      <w:r>
        <w:rPr>
          <w:rFonts w:hint="default" w:ascii="Times New Roman" w:hAnsi="Times New Roman" w:cs="Times New Roman"/>
          <w:sz w:val="24"/>
        </w:rPr>
        <w:t>，破坏土地类型为</w:t>
      </w:r>
      <w:r>
        <w:rPr>
          <w:rFonts w:hint="eastAsia" w:ascii="Times New Roman" w:hAnsi="Times New Roman" w:cs="Times New Roman"/>
          <w:sz w:val="24"/>
          <w:lang w:eastAsia="zh-CN"/>
        </w:rPr>
        <w:t>：</w:t>
      </w:r>
      <w:r>
        <w:rPr>
          <w:rFonts w:hint="default" w:ascii="Times New Roman" w:hAnsi="Times New Roman" w:cs="Times New Roman"/>
          <w:sz w:val="24"/>
        </w:rPr>
        <w:t>水浇地1635m</w:t>
      </w:r>
      <w:r>
        <w:rPr>
          <w:rFonts w:hint="default" w:ascii="Times New Roman" w:hAnsi="Times New Roman" w:cs="Times New Roman"/>
          <w:sz w:val="24"/>
          <w:vertAlign w:val="superscript"/>
        </w:rPr>
        <w:t>2</w:t>
      </w:r>
      <w:r>
        <w:rPr>
          <w:rFonts w:hint="default" w:ascii="Times New Roman" w:hAnsi="Times New Roman" w:cs="Times New Roman"/>
          <w:sz w:val="24"/>
        </w:rPr>
        <w:t>、采矿用地30462m</w:t>
      </w:r>
      <w:r>
        <w:rPr>
          <w:rFonts w:hint="default" w:ascii="Times New Roman" w:hAnsi="Times New Roman" w:cs="Times New Roman"/>
          <w:sz w:val="24"/>
          <w:vertAlign w:val="superscript"/>
        </w:rPr>
        <w:t>2</w:t>
      </w:r>
      <w:r>
        <w:rPr>
          <w:rFonts w:hint="default" w:ascii="Times New Roman" w:hAnsi="Times New Roman" w:cs="Times New Roman"/>
          <w:sz w:val="24"/>
        </w:rPr>
        <w:t>。</w:t>
      </w:r>
    </w:p>
    <w:p>
      <w:pPr>
        <w:ind w:firstLine="482"/>
        <w:contextualSpacing/>
        <w:rPr>
          <w:rFonts w:hint="default" w:ascii="Times New Roman" w:hAnsi="Times New Roman" w:cs="Times New Roman"/>
          <w:b/>
          <w:szCs w:val="24"/>
        </w:rPr>
      </w:pPr>
      <w:r>
        <w:rPr>
          <w:rFonts w:hint="default" w:ascii="Times New Roman" w:hAnsi="Times New Roman" w:cs="Times New Roman"/>
          <w:b/>
          <w:szCs w:val="24"/>
        </w:rPr>
        <w:drawing>
          <wp:inline distT="0" distB="0" distL="0" distR="0">
            <wp:extent cx="4320540" cy="2730500"/>
            <wp:effectExtent l="19050" t="0" r="3810" b="0"/>
            <wp:docPr id="21" name="图片 20" descr="IMG_2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0" descr="IMG_2659.JPG"/>
                    <pic:cNvPicPr>
                      <a:picLocks noChangeAspect="1"/>
                    </pic:cNvPicPr>
                  </pic:nvPicPr>
                  <pic:blipFill>
                    <a:blip r:embed="rId28" cstate="print"/>
                    <a:srcRect t="15686"/>
                    <a:stretch>
                      <a:fillRect/>
                    </a:stretch>
                  </pic:blipFill>
                  <pic:spPr>
                    <a:xfrm>
                      <a:off x="0" y="0"/>
                      <a:ext cx="4320540" cy="2730500"/>
                    </a:xfrm>
                    <a:prstGeom prst="rect">
                      <a:avLst/>
                    </a:prstGeom>
                  </pic:spPr>
                </pic:pic>
              </a:graphicData>
            </a:graphic>
          </wp:inline>
        </w:drawing>
      </w:r>
    </w:p>
    <w:p>
      <w:pPr>
        <w:ind w:firstLine="482"/>
        <w:contextualSpacing/>
        <w:jc w:val="center"/>
        <w:rPr>
          <w:rFonts w:hint="default" w:ascii="Times New Roman" w:hAnsi="Times New Roman" w:cs="Times New Roman"/>
          <w:b/>
          <w:szCs w:val="24"/>
        </w:rPr>
      </w:pPr>
      <w:r>
        <w:rPr>
          <w:rFonts w:hint="default" w:ascii="Times New Roman" w:hAnsi="Times New Roman" w:cs="Times New Roman"/>
          <w:b/>
          <w:szCs w:val="24"/>
        </w:rPr>
        <w:t>照片4-6  邵术恒煤场</w:t>
      </w:r>
    </w:p>
    <w:p>
      <w:pPr>
        <w:ind w:firstLine="480"/>
        <w:rPr>
          <w:rFonts w:hint="default" w:ascii="Times New Roman" w:hAnsi="Times New Roman" w:cs="Times New Roman"/>
          <w:szCs w:val="24"/>
        </w:rPr>
      </w:pPr>
      <w:r>
        <w:rPr>
          <w:rFonts w:hint="default" w:ascii="Times New Roman" w:hAnsi="Times New Roman" w:cs="Times New Roman"/>
          <w:szCs w:val="24"/>
        </w:rPr>
        <w:t>（五）办公生活区</w:t>
      </w:r>
    </w:p>
    <w:p>
      <w:pPr>
        <w:ind w:firstLine="480"/>
        <w:rPr>
          <w:rFonts w:hint="default" w:ascii="Times New Roman" w:hAnsi="Times New Roman" w:cs="Times New Roman"/>
          <w:szCs w:val="24"/>
        </w:rPr>
      </w:pPr>
      <w:r>
        <w:rPr>
          <w:rFonts w:hint="default" w:ascii="Times New Roman" w:hAnsi="Times New Roman" w:cs="Times New Roman"/>
          <w:szCs w:val="24"/>
        </w:rPr>
        <w:t>1、地质灾害现状</w:t>
      </w:r>
    </w:p>
    <w:p>
      <w:pPr>
        <w:ind w:firstLine="480"/>
        <w:rPr>
          <w:rFonts w:hint="default" w:ascii="Times New Roman" w:hAnsi="Times New Roman" w:cs="Times New Roman"/>
          <w:szCs w:val="24"/>
        </w:rPr>
      </w:pPr>
      <w:r>
        <w:rPr>
          <w:rFonts w:hint="default" w:ascii="Times New Roman" w:hAnsi="Times New Roman" w:cs="Times New Roman"/>
          <w:szCs w:val="24"/>
        </w:rPr>
        <w:t>办公生活区位于矿区南部，占地面积18770m</w:t>
      </w:r>
      <w:r>
        <w:rPr>
          <w:rFonts w:hint="default" w:ascii="Times New Roman" w:hAnsi="Times New Roman" w:cs="Times New Roman"/>
          <w:szCs w:val="24"/>
          <w:vertAlign w:val="superscript"/>
        </w:rPr>
        <w:t>2</w:t>
      </w:r>
      <w:r>
        <w:rPr>
          <w:rFonts w:hint="default" w:ascii="Times New Roman" w:hAnsi="Times New Roman" w:cs="Times New Roman"/>
          <w:szCs w:val="24"/>
        </w:rPr>
        <w:t>，其中房屋占地面积4286m</w:t>
      </w:r>
      <w:r>
        <w:rPr>
          <w:rFonts w:hint="default" w:ascii="Times New Roman" w:hAnsi="Times New Roman" w:cs="Times New Roman"/>
          <w:szCs w:val="24"/>
          <w:vertAlign w:val="superscript"/>
        </w:rPr>
        <w:t>2</w:t>
      </w:r>
      <w:r>
        <w:rPr>
          <w:rFonts w:hint="default" w:ascii="Times New Roman" w:hAnsi="Times New Roman" w:cs="Times New Roman"/>
          <w:szCs w:val="24"/>
        </w:rPr>
        <w:t>，平均高度约5m，为砖混结构。现状条件下地质灾害不发育。见照片4-7。</w:t>
      </w:r>
    </w:p>
    <w:p>
      <w:pPr>
        <w:pStyle w:val="20"/>
        <w:spacing w:line="360" w:lineRule="auto"/>
        <w:ind w:firstLine="480"/>
        <w:jc w:val="left"/>
        <w:rPr>
          <w:rFonts w:hint="default" w:ascii="Times New Roman" w:hAnsi="Times New Roman" w:cs="Times New Roman"/>
          <w:sz w:val="24"/>
        </w:rPr>
      </w:pPr>
      <w:r>
        <w:rPr>
          <w:rFonts w:hint="default" w:ascii="Times New Roman" w:hAnsi="Times New Roman" w:cs="Times New Roman"/>
          <w:sz w:val="24"/>
        </w:rPr>
        <w:t>2、对含水层的影响现状</w:t>
      </w:r>
    </w:p>
    <w:p>
      <w:pPr>
        <w:pStyle w:val="20"/>
        <w:spacing w:line="360" w:lineRule="auto"/>
        <w:ind w:firstLine="480"/>
        <w:jc w:val="left"/>
        <w:rPr>
          <w:rFonts w:hint="default" w:ascii="Times New Roman" w:hAnsi="Times New Roman" w:cs="Times New Roman"/>
          <w:bCs/>
        </w:rPr>
      </w:pPr>
      <w:r>
        <w:rPr>
          <w:rFonts w:hint="default" w:ascii="Times New Roman" w:hAnsi="Times New Roman" w:cs="Times New Roman"/>
          <w:sz w:val="24"/>
        </w:rPr>
        <w:t>建筑物直接建于地表，未破坏地下含水层。</w:t>
      </w:r>
    </w:p>
    <w:p>
      <w:pPr>
        <w:pStyle w:val="20"/>
        <w:spacing w:line="360" w:lineRule="auto"/>
        <w:ind w:firstLine="480"/>
        <w:jc w:val="left"/>
        <w:rPr>
          <w:rFonts w:hint="default" w:ascii="Times New Roman" w:hAnsi="Times New Roman" w:cs="Times New Roman"/>
          <w:sz w:val="24"/>
        </w:rPr>
      </w:pPr>
      <w:r>
        <w:rPr>
          <w:rFonts w:hint="default" w:ascii="Times New Roman" w:hAnsi="Times New Roman" w:cs="Times New Roman"/>
          <w:sz w:val="24"/>
        </w:rPr>
        <w:t>3、对地形地貌景观的影响现状</w:t>
      </w:r>
    </w:p>
    <w:p>
      <w:pPr>
        <w:pStyle w:val="20"/>
        <w:spacing w:line="360" w:lineRule="auto"/>
        <w:ind w:firstLine="480"/>
        <w:jc w:val="left"/>
        <w:rPr>
          <w:rFonts w:hint="default" w:ascii="Times New Roman" w:hAnsi="Times New Roman" w:cs="Times New Roman"/>
          <w:sz w:val="24"/>
        </w:rPr>
      </w:pPr>
      <w:r>
        <w:rPr>
          <w:rFonts w:hint="default" w:ascii="Times New Roman" w:hAnsi="Times New Roman" w:cs="Times New Roman"/>
          <w:sz w:val="24"/>
        </w:rPr>
        <w:t>场地的建设与原有自然景观不协调，</w:t>
      </w:r>
      <w:r>
        <w:rPr>
          <w:rFonts w:hint="default" w:ascii="Times New Roman" w:hAnsi="Times New Roman" w:cs="Times New Roman"/>
          <w:bCs/>
          <w:sz w:val="24"/>
        </w:rPr>
        <w:t>地基的开挖</w:t>
      </w:r>
      <w:r>
        <w:rPr>
          <w:rFonts w:hint="default" w:ascii="Times New Roman" w:hAnsi="Times New Roman" w:cs="Times New Roman"/>
          <w:sz w:val="24"/>
          <w:szCs w:val="20"/>
        </w:rPr>
        <w:t>破坏了原生地形地貌景观，</w:t>
      </w:r>
      <w:r>
        <w:rPr>
          <w:rFonts w:hint="default" w:ascii="Times New Roman" w:hAnsi="Times New Roman" w:cs="Times New Roman"/>
          <w:bCs/>
          <w:sz w:val="24"/>
        </w:rPr>
        <w:t>与自然地貌景观不和谐</w:t>
      </w:r>
      <w:r>
        <w:rPr>
          <w:rFonts w:hint="default" w:ascii="Times New Roman" w:hAnsi="Times New Roman" w:cs="Times New Roman"/>
          <w:bCs/>
        </w:rPr>
        <w:t>。</w:t>
      </w:r>
    </w:p>
    <w:p>
      <w:pPr>
        <w:pStyle w:val="20"/>
        <w:spacing w:line="360" w:lineRule="auto"/>
        <w:ind w:firstLine="480"/>
        <w:jc w:val="left"/>
        <w:rPr>
          <w:rFonts w:hint="default" w:ascii="Times New Roman" w:hAnsi="Times New Roman" w:cs="Times New Roman"/>
          <w:sz w:val="24"/>
        </w:rPr>
      </w:pPr>
      <w:r>
        <w:rPr>
          <w:rFonts w:hint="default" w:ascii="Times New Roman" w:hAnsi="Times New Roman" w:cs="Times New Roman"/>
          <w:sz w:val="24"/>
        </w:rPr>
        <w:t>4、对土地资源的影响现状</w:t>
      </w:r>
    </w:p>
    <w:p>
      <w:pPr>
        <w:pStyle w:val="20"/>
        <w:spacing w:line="360" w:lineRule="auto"/>
        <w:ind w:firstLine="480"/>
        <w:jc w:val="left"/>
        <w:rPr>
          <w:rFonts w:hint="default" w:ascii="Times New Roman" w:hAnsi="Times New Roman" w:cs="Times New Roman"/>
          <w:sz w:val="24"/>
        </w:rPr>
      </w:pPr>
      <w:r>
        <w:rPr>
          <w:rFonts w:hint="default" w:ascii="Times New Roman" w:hAnsi="Times New Roman" w:cs="Times New Roman"/>
          <w:sz w:val="24"/>
        </w:rPr>
        <w:t>办公生活区占地总面积18770m</w:t>
      </w:r>
      <w:r>
        <w:rPr>
          <w:rFonts w:hint="default" w:ascii="Times New Roman" w:hAnsi="Times New Roman" w:cs="Times New Roman"/>
          <w:sz w:val="24"/>
          <w:vertAlign w:val="superscript"/>
        </w:rPr>
        <w:t>2</w:t>
      </w:r>
      <w:r>
        <w:rPr>
          <w:rFonts w:hint="default" w:ascii="Times New Roman" w:hAnsi="Times New Roman" w:cs="Times New Roman"/>
          <w:sz w:val="24"/>
        </w:rPr>
        <w:t>，破坏土地类型为</w:t>
      </w:r>
      <w:r>
        <w:rPr>
          <w:rFonts w:hint="eastAsia" w:ascii="Times New Roman" w:hAnsi="Times New Roman" w:cs="Times New Roman"/>
          <w:sz w:val="24"/>
          <w:lang w:eastAsia="zh-CN"/>
        </w:rPr>
        <w:t>：</w:t>
      </w:r>
      <w:r>
        <w:rPr>
          <w:rFonts w:hint="default" w:ascii="Times New Roman" w:hAnsi="Times New Roman" w:cs="Times New Roman"/>
          <w:sz w:val="24"/>
        </w:rPr>
        <w:t>采矿用地18770m</w:t>
      </w:r>
      <w:r>
        <w:rPr>
          <w:rFonts w:hint="default" w:ascii="Times New Roman" w:hAnsi="Times New Roman" w:cs="Times New Roman"/>
          <w:sz w:val="24"/>
          <w:vertAlign w:val="superscript"/>
        </w:rPr>
        <w:t>2</w:t>
      </w:r>
      <w:r>
        <w:rPr>
          <w:rFonts w:hint="default" w:ascii="Times New Roman" w:hAnsi="Times New Roman" w:cs="Times New Roman"/>
          <w:sz w:val="24"/>
        </w:rPr>
        <w:t>。</w:t>
      </w:r>
    </w:p>
    <w:p>
      <w:pPr>
        <w:pStyle w:val="85"/>
        <w:ind w:left="0" w:leftChars="0" w:firstLine="0" w:firstLineChars="0"/>
        <w:jc w:val="center"/>
        <w:rPr>
          <w:rFonts w:hint="default" w:ascii="Times New Roman" w:hAnsi="Times New Roman" w:cs="Times New Roman"/>
          <w:b/>
          <w:sz w:val="24"/>
          <w:szCs w:val="24"/>
        </w:rPr>
      </w:pPr>
      <w:r>
        <w:rPr>
          <w:rFonts w:hint="default" w:ascii="Times New Roman" w:hAnsi="Times New Roman" w:cs="Times New Roman"/>
          <w:b/>
          <w:sz w:val="24"/>
          <w:szCs w:val="24"/>
        </w:rPr>
        <w:drawing>
          <wp:inline distT="0" distB="0" distL="0" distR="0">
            <wp:extent cx="4319905" cy="1497330"/>
            <wp:effectExtent l="19050" t="0" r="4350" b="0"/>
            <wp:docPr id="23" name="图片 21" descr="IMG_26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1" descr="IMG_2645.JPG"/>
                    <pic:cNvPicPr>
                      <a:picLocks noChangeAspect="1"/>
                    </pic:cNvPicPr>
                  </pic:nvPicPr>
                  <pic:blipFill>
                    <a:blip r:embed="rId29" cstate="print"/>
                    <a:stretch>
                      <a:fillRect/>
                    </a:stretch>
                  </pic:blipFill>
                  <pic:spPr>
                    <a:xfrm>
                      <a:off x="0" y="0"/>
                      <a:ext cx="4320000" cy="1497462"/>
                    </a:xfrm>
                    <a:prstGeom prst="rect">
                      <a:avLst/>
                    </a:prstGeom>
                  </pic:spPr>
                </pic:pic>
              </a:graphicData>
            </a:graphic>
          </wp:inline>
        </w:drawing>
      </w:r>
    </w:p>
    <w:p>
      <w:pPr>
        <w:pStyle w:val="85"/>
        <w:ind w:left="0" w:leftChars="0" w:firstLine="0" w:firstLineChars="0"/>
        <w:jc w:val="center"/>
        <w:rPr>
          <w:rFonts w:hint="default" w:ascii="Times New Roman" w:hAnsi="Times New Roman" w:cs="Times New Roman"/>
        </w:rPr>
      </w:pPr>
      <w:r>
        <w:rPr>
          <w:rFonts w:hint="default" w:ascii="Times New Roman" w:hAnsi="Times New Roman" w:cs="Times New Roman"/>
          <w:b/>
          <w:sz w:val="24"/>
          <w:szCs w:val="24"/>
        </w:rPr>
        <w:t>照片4-7  办公生活区</w:t>
      </w:r>
    </w:p>
    <w:p>
      <w:pPr>
        <w:pStyle w:val="20"/>
        <w:spacing w:line="360" w:lineRule="auto"/>
        <w:ind w:firstLine="480"/>
        <w:jc w:val="left"/>
        <w:rPr>
          <w:rFonts w:hint="default" w:ascii="Times New Roman" w:hAnsi="Times New Roman" w:cs="Times New Roman"/>
          <w:sz w:val="24"/>
        </w:rPr>
      </w:pPr>
      <w:r>
        <w:rPr>
          <w:rFonts w:hint="default" w:ascii="Times New Roman" w:hAnsi="Times New Roman" w:cs="Times New Roman"/>
          <w:sz w:val="24"/>
        </w:rPr>
        <w:t>矿山地表工程单元相对位置示意图，见照片4-8。</w:t>
      </w:r>
    </w:p>
    <w:p>
      <w:pPr>
        <w:ind w:firstLine="0" w:firstLineChars="0"/>
        <w:jc w:val="center"/>
        <w:rPr>
          <w:rFonts w:hint="default" w:ascii="Times New Roman" w:hAnsi="Times New Roman" w:cs="Times New Roman"/>
          <w:color w:val="FF0000"/>
        </w:rPr>
      </w:pPr>
      <w:r>
        <w:rPr>
          <w:rFonts w:hint="default" w:ascii="Times New Roman" w:hAnsi="Times New Roman" w:cs="Times New Roman"/>
          <w:color w:val="FF0000"/>
        </w:rPr>
        <w:drawing>
          <wp:inline distT="0" distB="0" distL="0" distR="0">
            <wp:extent cx="4319905" cy="4225290"/>
            <wp:effectExtent l="19050" t="0" r="4350" b="0"/>
            <wp:docPr id="38" name="图片 37" descr="工业场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7" descr="工业场地.jpg"/>
                    <pic:cNvPicPr>
                      <a:picLocks noChangeAspect="1"/>
                    </pic:cNvPicPr>
                  </pic:nvPicPr>
                  <pic:blipFill>
                    <a:blip r:embed="rId30"/>
                    <a:srcRect r="14041"/>
                    <a:stretch>
                      <a:fillRect/>
                    </a:stretch>
                  </pic:blipFill>
                  <pic:spPr>
                    <a:xfrm>
                      <a:off x="0" y="0"/>
                      <a:ext cx="4320000" cy="4225339"/>
                    </a:xfrm>
                    <a:prstGeom prst="rect">
                      <a:avLst/>
                    </a:prstGeom>
                  </pic:spPr>
                </pic:pic>
              </a:graphicData>
            </a:graphic>
          </wp:inline>
        </w:drawing>
      </w:r>
    </w:p>
    <w:p>
      <w:pPr>
        <w:ind w:firstLine="0" w:firstLineChars="0"/>
        <w:jc w:val="center"/>
        <w:rPr>
          <w:rFonts w:hint="default" w:ascii="Times New Roman" w:hAnsi="Times New Roman" w:cs="Times New Roman"/>
          <w:b/>
        </w:rPr>
      </w:pPr>
      <w:r>
        <w:rPr>
          <w:rFonts w:hint="default" w:ascii="Times New Roman" w:hAnsi="Times New Roman" w:cs="Times New Roman"/>
          <w:b/>
        </w:rPr>
        <w:t>照片4-8  矿业活动影响航片卫图</w:t>
      </w:r>
    </w:p>
    <w:p>
      <w:pPr>
        <w:ind w:firstLine="480"/>
        <w:rPr>
          <w:rFonts w:hint="default" w:ascii="Times New Roman" w:hAnsi="Times New Roman" w:cs="Times New Roman"/>
          <w:szCs w:val="24"/>
        </w:rPr>
      </w:pPr>
      <w:r>
        <w:rPr>
          <w:rFonts w:hint="default" w:ascii="Times New Roman" w:hAnsi="Times New Roman" w:cs="Times New Roman"/>
        </w:rPr>
        <w:t>综上所述矿山地质环境问题现状见下表4-1。</w:t>
      </w:r>
    </w:p>
    <w:p>
      <w:pPr>
        <w:pStyle w:val="20"/>
        <w:spacing w:line="360" w:lineRule="auto"/>
        <w:ind w:firstLine="0" w:firstLineChars="0"/>
        <w:jc w:val="center"/>
        <w:rPr>
          <w:rFonts w:hint="default" w:ascii="Times New Roman" w:hAnsi="Times New Roman" w:cs="Times New Roman"/>
          <w:b/>
          <w:szCs w:val="21"/>
        </w:rPr>
      </w:pPr>
    </w:p>
    <w:p>
      <w:pPr>
        <w:rPr>
          <w:rFonts w:hint="default" w:ascii="Times New Roman" w:hAnsi="Times New Roman" w:cs="Times New Roman"/>
          <w:b/>
          <w:szCs w:val="21"/>
        </w:rPr>
      </w:pPr>
      <w:r>
        <w:rPr>
          <w:rFonts w:hint="default" w:ascii="Times New Roman" w:hAnsi="Times New Roman" w:cs="Times New Roman"/>
          <w:b/>
          <w:szCs w:val="21"/>
        </w:rPr>
        <w:br w:type="page"/>
      </w:r>
    </w:p>
    <w:p>
      <w:pPr>
        <w:pStyle w:val="20"/>
        <w:spacing w:line="240" w:lineRule="auto"/>
        <w:ind w:firstLine="0" w:firstLineChars="0"/>
        <w:jc w:val="center"/>
        <w:rPr>
          <w:rFonts w:hint="default" w:ascii="Times New Roman" w:hAnsi="Times New Roman" w:cs="Times New Roman"/>
          <w:b/>
          <w:sz w:val="24"/>
        </w:rPr>
      </w:pPr>
      <w:r>
        <w:rPr>
          <w:rFonts w:hint="default" w:ascii="Times New Roman" w:hAnsi="Times New Roman" w:cs="Times New Roman"/>
          <w:b/>
          <w:szCs w:val="21"/>
        </w:rPr>
        <w:t>表4-1   矿山地质环境现状问题说明表</w:t>
      </w:r>
    </w:p>
    <w:tbl>
      <w:tblPr>
        <w:tblStyle w:val="8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8"/>
        <w:gridCol w:w="968"/>
        <w:gridCol w:w="901"/>
        <w:gridCol w:w="741"/>
        <w:gridCol w:w="2008"/>
        <w:gridCol w:w="28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trPr>
        <w:tc>
          <w:tcPr>
            <w:tcW w:w="620" w:type="pct"/>
            <w:vMerge w:val="restart"/>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分区名称</w:t>
            </w:r>
          </w:p>
        </w:tc>
        <w:tc>
          <w:tcPr>
            <w:tcW w:w="567" w:type="pct"/>
            <w:vMerge w:val="restart"/>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面积(m</w:t>
            </w:r>
            <w:r>
              <w:rPr>
                <w:rFonts w:hint="default" w:ascii="Times New Roman" w:hAnsi="Times New Roman" w:cs="Times New Roman"/>
                <w:sz w:val="21"/>
                <w:szCs w:val="21"/>
                <w:vertAlign w:val="superscript"/>
              </w:rPr>
              <w:t>2</w:t>
            </w:r>
            <w:r>
              <w:rPr>
                <w:rFonts w:hint="default" w:ascii="Times New Roman" w:hAnsi="Times New Roman" w:cs="Times New Roman"/>
                <w:sz w:val="21"/>
                <w:szCs w:val="21"/>
              </w:rPr>
              <w:t>)</w:t>
            </w:r>
          </w:p>
        </w:tc>
        <w:tc>
          <w:tcPr>
            <w:tcW w:w="3811" w:type="pct"/>
            <w:gridSpan w:val="4"/>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矿山地质环境影响程度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20" w:type="pct"/>
            <w:vMerge w:val="continue"/>
            <w:vAlign w:val="center"/>
          </w:tcPr>
          <w:p>
            <w:pPr>
              <w:spacing w:line="240" w:lineRule="auto"/>
              <w:ind w:firstLine="0" w:firstLineChars="0"/>
              <w:jc w:val="center"/>
              <w:rPr>
                <w:rFonts w:hint="default" w:ascii="Times New Roman" w:hAnsi="Times New Roman" w:cs="Times New Roman"/>
                <w:sz w:val="21"/>
                <w:szCs w:val="21"/>
              </w:rPr>
            </w:pPr>
          </w:p>
        </w:tc>
        <w:tc>
          <w:tcPr>
            <w:tcW w:w="567" w:type="pct"/>
            <w:vMerge w:val="continue"/>
            <w:vAlign w:val="center"/>
          </w:tcPr>
          <w:p>
            <w:pPr>
              <w:spacing w:line="240" w:lineRule="auto"/>
              <w:ind w:firstLine="0" w:firstLineChars="0"/>
              <w:jc w:val="center"/>
              <w:rPr>
                <w:rFonts w:hint="default" w:ascii="Times New Roman" w:hAnsi="Times New Roman" w:cs="Times New Roman"/>
                <w:sz w:val="21"/>
                <w:szCs w:val="21"/>
              </w:rPr>
            </w:pPr>
          </w:p>
        </w:tc>
        <w:tc>
          <w:tcPr>
            <w:tcW w:w="528" w:type="pct"/>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地质灾害</w:t>
            </w:r>
          </w:p>
        </w:tc>
        <w:tc>
          <w:tcPr>
            <w:tcW w:w="434" w:type="pct"/>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含水层</w:t>
            </w:r>
          </w:p>
        </w:tc>
        <w:tc>
          <w:tcPr>
            <w:tcW w:w="1177" w:type="pct"/>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地形地貌景观</w:t>
            </w:r>
          </w:p>
        </w:tc>
        <w:tc>
          <w:tcPr>
            <w:tcW w:w="1671" w:type="pct"/>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土地资源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20" w:type="pct"/>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地面塌陷区</w:t>
            </w:r>
          </w:p>
        </w:tc>
        <w:tc>
          <w:tcPr>
            <w:tcW w:w="567" w:type="pct"/>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920228</w:t>
            </w:r>
          </w:p>
        </w:tc>
        <w:tc>
          <w:tcPr>
            <w:tcW w:w="528" w:type="pct"/>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地面塌陷</w:t>
            </w:r>
          </w:p>
        </w:tc>
        <w:tc>
          <w:tcPr>
            <w:tcW w:w="434" w:type="pct"/>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破坏</w:t>
            </w:r>
          </w:p>
        </w:tc>
        <w:tc>
          <w:tcPr>
            <w:tcW w:w="1177" w:type="pct"/>
            <w:vAlign w:val="center"/>
          </w:tcPr>
          <w:p>
            <w:pPr>
              <w:spacing w:line="240" w:lineRule="auto"/>
              <w:ind w:firstLine="0" w:firstLineChars="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对地形地貌景观产生影响</w:t>
            </w:r>
          </w:p>
        </w:tc>
        <w:tc>
          <w:tcPr>
            <w:tcW w:w="1671" w:type="pct"/>
            <w:vAlign w:val="center"/>
          </w:tcPr>
          <w:p>
            <w:pPr>
              <w:spacing w:line="240" w:lineRule="auto"/>
              <w:ind w:firstLine="0" w:firstLineChars="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水浇地、乔木林地、其他林地、沟渠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20" w:type="pct"/>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竖井场地</w:t>
            </w:r>
          </w:p>
        </w:tc>
        <w:tc>
          <w:tcPr>
            <w:tcW w:w="567" w:type="pct"/>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16580</w:t>
            </w:r>
          </w:p>
        </w:tc>
        <w:tc>
          <w:tcPr>
            <w:tcW w:w="528" w:type="pct"/>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不发育</w:t>
            </w:r>
          </w:p>
        </w:tc>
        <w:tc>
          <w:tcPr>
            <w:tcW w:w="434" w:type="pct"/>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破坏</w:t>
            </w:r>
          </w:p>
        </w:tc>
        <w:tc>
          <w:tcPr>
            <w:tcW w:w="1177" w:type="pct"/>
            <w:vAlign w:val="center"/>
          </w:tcPr>
          <w:p>
            <w:pPr>
              <w:spacing w:line="240" w:lineRule="auto"/>
              <w:ind w:firstLine="0" w:firstLineChars="0"/>
              <w:jc w:val="center"/>
              <w:rPr>
                <w:rFonts w:hint="default" w:cs="Times New Roman"/>
                <w:sz w:val="21"/>
                <w:szCs w:val="21"/>
                <w:lang w:val="en-US" w:eastAsia="zh-CN"/>
              </w:rPr>
            </w:pPr>
            <w:r>
              <w:rPr>
                <w:rFonts w:hint="eastAsia" w:cs="Times New Roman"/>
                <w:sz w:val="21"/>
                <w:szCs w:val="21"/>
                <w:lang w:val="en-US" w:eastAsia="zh-CN"/>
              </w:rPr>
              <w:t>对地形地貌景观产生影响</w:t>
            </w:r>
          </w:p>
        </w:tc>
        <w:tc>
          <w:tcPr>
            <w:tcW w:w="1671" w:type="pct"/>
            <w:vAlign w:val="center"/>
          </w:tcPr>
          <w:p>
            <w:pPr>
              <w:spacing w:line="240" w:lineRule="auto"/>
              <w:ind w:firstLine="0" w:firstLineChars="0"/>
              <w:jc w:val="center"/>
              <w:rPr>
                <w:rFonts w:hint="eastAsia" w:ascii="Times New Roman" w:hAnsi="Times New Roman" w:eastAsia="宋体" w:cs="Times New Roman"/>
                <w:sz w:val="21"/>
                <w:szCs w:val="21"/>
                <w:lang w:eastAsia="zh-CN"/>
              </w:rPr>
            </w:pPr>
            <w:r>
              <w:rPr>
                <w:rFonts w:hint="eastAsia" w:cs="Times New Roman"/>
                <w:sz w:val="21"/>
                <w:szCs w:val="21"/>
                <w:lang w:val="en-US" w:eastAsia="zh-CN"/>
              </w:rPr>
              <w:t>采矿用地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20" w:type="pct"/>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选煤厂</w:t>
            </w:r>
          </w:p>
        </w:tc>
        <w:tc>
          <w:tcPr>
            <w:tcW w:w="567" w:type="pct"/>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46430</w:t>
            </w:r>
          </w:p>
        </w:tc>
        <w:tc>
          <w:tcPr>
            <w:tcW w:w="528" w:type="pct"/>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不发育</w:t>
            </w:r>
          </w:p>
        </w:tc>
        <w:tc>
          <w:tcPr>
            <w:tcW w:w="434" w:type="pct"/>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未破坏</w:t>
            </w:r>
          </w:p>
        </w:tc>
        <w:tc>
          <w:tcPr>
            <w:tcW w:w="1177" w:type="pct"/>
            <w:vAlign w:val="center"/>
          </w:tcPr>
          <w:p>
            <w:pPr>
              <w:spacing w:line="240" w:lineRule="auto"/>
              <w:ind w:firstLine="0" w:firstLineChars="0"/>
              <w:jc w:val="center"/>
              <w:rPr>
                <w:rFonts w:hint="default" w:cs="Times New Roman"/>
                <w:sz w:val="21"/>
                <w:szCs w:val="21"/>
                <w:lang w:val="en-US" w:eastAsia="zh-CN"/>
              </w:rPr>
            </w:pPr>
            <w:r>
              <w:rPr>
                <w:rFonts w:hint="eastAsia" w:cs="Times New Roman"/>
                <w:sz w:val="21"/>
                <w:szCs w:val="21"/>
                <w:lang w:val="en-US" w:eastAsia="zh-CN"/>
              </w:rPr>
              <w:t>对地形地貌景观产生影响</w:t>
            </w:r>
          </w:p>
        </w:tc>
        <w:tc>
          <w:tcPr>
            <w:tcW w:w="1671" w:type="pct"/>
            <w:vAlign w:val="center"/>
          </w:tcPr>
          <w:p>
            <w:pPr>
              <w:spacing w:line="240" w:lineRule="auto"/>
              <w:ind w:firstLine="0" w:firstLineChars="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水浇地、乔木林地、采矿用地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20" w:type="pct"/>
            <w:vAlign w:val="center"/>
          </w:tcPr>
          <w:p>
            <w:pPr>
              <w:spacing w:line="240" w:lineRule="auto"/>
              <w:ind w:firstLine="0" w:firstLineChars="0"/>
              <w:jc w:val="center"/>
              <w:rPr>
                <w:rFonts w:hint="eastAsia" w:ascii="Times New Roman" w:hAnsi="Times New Roman" w:eastAsia="宋体" w:cs="Times New Roman"/>
                <w:sz w:val="21"/>
                <w:szCs w:val="21"/>
                <w:lang w:eastAsia="zh-CN"/>
              </w:rPr>
            </w:pPr>
            <w:r>
              <w:rPr>
                <w:rFonts w:hint="eastAsia" w:cs="Times New Roman"/>
                <w:sz w:val="21"/>
                <w:szCs w:val="21"/>
                <w:lang w:eastAsia="zh-CN"/>
              </w:rPr>
              <w:t>邵术恒煤场</w:t>
            </w:r>
          </w:p>
        </w:tc>
        <w:tc>
          <w:tcPr>
            <w:tcW w:w="567" w:type="pct"/>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32097</w:t>
            </w:r>
          </w:p>
        </w:tc>
        <w:tc>
          <w:tcPr>
            <w:tcW w:w="528" w:type="pct"/>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不发育</w:t>
            </w:r>
          </w:p>
        </w:tc>
        <w:tc>
          <w:tcPr>
            <w:tcW w:w="434" w:type="pct"/>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未破坏</w:t>
            </w:r>
          </w:p>
        </w:tc>
        <w:tc>
          <w:tcPr>
            <w:tcW w:w="1177" w:type="pct"/>
            <w:vAlign w:val="center"/>
          </w:tcPr>
          <w:p>
            <w:pPr>
              <w:spacing w:line="240" w:lineRule="auto"/>
              <w:ind w:firstLine="0" w:firstLineChars="0"/>
              <w:jc w:val="center"/>
              <w:rPr>
                <w:rFonts w:hint="default" w:cs="Times New Roman"/>
                <w:sz w:val="21"/>
                <w:szCs w:val="21"/>
                <w:lang w:val="en-US" w:eastAsia="zh-CN"/>
              </w:rPr>
            </w:pPr>
            <w:r>
              <w:rPr>
                <w:rFonts w:hint="eastAsia" w:cs="Times New Roman"/>
                <w:sz w:val="21"/>
                <w:szCs w:val="21"/>
                <w:lang w:val="en-US" w:eastAsia="zh-CN"/>
              </w:rPr>
              <w:t>对地形地貌景观产生影响</w:t>
            </w:r>
          </w:p>
        </w:tc>
        <w:tc>
          <w:tcPr>
            <w:tcW w:w="1671" w:type="pct"/>
            <w:vAlign w:val="center"/>
          </w:tcPr>
          <w:p>
            <w:pPr>
              <w:spacing w:line="240" w:lineRule="auto"/>
              <w:ind w:firstLine="0" w:firstLineChars="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水浇地、采矿用地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20" w:type="pct"/>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办公生活区</w:t>
            </w:r>
          </w:p>
        </w:tc>
        <w:tc>
          <w:tcPr>
            <w:tcW w:w="567" w:type="pct"/>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18770</w:t>
            </w:r>
          </w:p>
        </w:tc>
        <w:tc>
          <w:tcPr>
            <w:tcW w:w="528" w:type="pct"/>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不发育</w:t>
            </w:r>
          </w:p>
        </w:tc>
        <w:tc>
          <w:tcPr>
            <w:tcW w:w="434" w:type="pct"/>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未破坏</w:t>
            </w:r>
          </w:p>
        </w:tc>
        <w:tc>
          <w:tcPr>
            <w:tcW w:w="1177" w:type="pct"/>
            <w:vAlign w:val="center"/>
          </w:tcPr>
          <w:p>
            <w:pPr>
              <w:spacing w:line="240" w:lineRule="auto"/>
              <w:ind w:firstLine="0" w:firstLineChars="0"/>
              <w:jc w:val="center"/>
              <w:rPr>
                <w:rFonts w:hint="default" w:cs="Times New Roman"/>
                <w:sz w:val="21"/>
                <w:szCs w:val="21"/>
                <w:lang w:val="en-US" w:eastAsia="zh-CN"/>
              </w:rPr>
            </w:pPr>
            <w:r>
              <w:rPr>
                <w:rFonts w:hint="eastAsia" w:cs="Times New Roman"/>
                <w:sz w:val="21"/>
                <w:szCs w:val="21"/>
                <w:lang w:val="en-US" w:eastAsia="zh-CN"/>
              </w:rPr>
              <w:t>对地形地貌景观产生影响</w:t>
            </w:r>
          </w:p>
        </w:tc>
        <w:tc>
          <w:tcPr>
            <w:tcW w:w="1671" w:type="pct"/>
            <w:vAlign w:val="center"/>
          </w:tcPr>
          <w:p>
            <w:pPr>
              <w:spacing w:line="240" w:lineRule="auto"/>
              <w:ind w:firstLine="0" w:firstLineChars="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水浇地、乔木林地、其他林地、沟渠</w:t>
            </w:r>
          </w:p>
        </w:tc>
      </w:tr>
    </w:tbl>
    <w:p>
      <w:pPr>
        <w:pStyle w:val="4"/>
        <w:jc w:val="left"/>
        <w:rPr>
          <w:rFonts w:hint="default" w:ascii="Times New Roman" w:hAnsi="Times New Roman" w:cs="Times New Roman"/>
          <w:b/>
          <w:bCs/>
        </w:rPr>
      </w:pPr>
      <w:bookmarkStart w:id="19" w:name="_Toc93587175"/>
      <w:r>
        <w:rPr>
          <w:rFonts w:hint="default" w:ascii="Times New Roman" w:hAnsi="Times New Roman" w:cs="Times New Roman"/>
          <w:b/>
          <w:bCs/>
        </w:rPr>
        <w:t>二、矿山土地利用现状</w:t>
      </w:r>
      <w:bookmarkEnd w:id="19"/>
    </w:p>
    <w:p>
      <w:pPr>
        <w:ind w:firstLine="480"/>
        <w:jc w:val="left"/>
        <w:rPr>
          <w:rFonts w:hint="default" w:ascii="Times New Roman" w:hAnsi="Times New Roman" w:cs="Times New Roman"/>
          <w:szCs w:val="24"/>
        </w:rPr>
      </w:pPr>
      <w:r>
        <w:rPr>
          <w:rFonts w:hint="default" w:ascii="Times New Roman" w:hAnsi="Times New Roman" w:cs="Times New Roman"/>
          <w:szCs w:val="24"/>
        </w:rPr>
        <w:t>现状矿山损毁土地单元包括地面塌陷区、竖井场地、选煤厂、</w:t>
      </w:r>
      <w:r>
        <w:rPr>
          <w:rFonts w:hint="eastAsia" w:ascii="Times New Roman" w:hAnsi="Times New Roman" w:cs="Times New Roman"/>
          <w:szCs w:val="24"/>
          <w:lang w:eastAsia="zh-CN"/>
        </w:rPr>
        <w:t>邵术恒煤场</w:t>
      </w:r>
      <w:r>
        <w:rPr>
          <w:rFonts w:hint="default" w:ascii="Times New Roman" w:hAnsi="Times New Roman" w:cs="Times New Roman"/>
          <w:szCs w:val="24"/>
        </w:rPr>
        <w:t>、办公生活区，</w:t>
      </w:r>
      <w:r>
        <w:rPr>
          <w:rFonts w:hint="default" w:ascii="Times New Roman" w:hAnsi="Times New Roman" w:cs="Times New Roman"/>
          <w:bCs/>
          <w:szCs w:val="24"/>
        </w:rPr>
        <w:t>目前</w:t>
      </w:r>
      <w:r>
        <w:rPr>
          <w:rFonts w:hint="default" w:ascii="Times New Roman" w:hAnsi="Times New Roman" w:cs="Times New Roman"/>
          <w:spacing w:val="-6"/>
        </w:rPr>
        <w:t>根据全国第三次土地利用现状调查资料，本矿山涉及</w:t>
      </w:r>
      <w:r>
        <w:rPr>
          <w:rFonts w:hint="default" w:ascii="Times New Roman" w:hAnsi="Times New Roman" w:cs="Times New Roman"/>
          <w:szCs w:val="24"/>
        </w:rPr>
        <w:t>K50G044085、K50G044086幅土地利用现状图</w:t>
      </w:r>
      <w:r>
        <w:rPr>
          <w:rFonts w:hint="default" w:ascii="Times New Roman" w:hAnsi="Times New Roman" w:cs="Times New Roman"/>
          <w:bCs/>
          <w:szCs w:val="24"/>
        </w:rPr>
        <w:t>和《土地利用现状分类标准》（GB/T 21010-2017）</w:t>
      </w:r>
      <w:r>
        <w:rPr>
          <w:rFonts w:hint="default" w:ascii="Times New Roman" w:hAnsi="Times New Roman" w:cs="Times New Roman"/>
          <w:szCs w:val="24"/>
        </w:rPr>
        <w:t>，</w:t>
      </w:r>
      <w:r>
        <w:rPr>
          <w:rFonts w:hint="default" w:ascii="Times New Roman" w:hAnsi="Times New Roman" w:cs="Times New Roman"/>
          <w:bCs/>
          <w:szCs w:val="24"/>
        </w:rPr>
        <w:t>矿山现状单元损毁土地类型为</w:t>
      </w:r>
      <w:r>
        <w:rPr>
          <w:rFonts w:hint="default" w:ascii="Times New Roman" w:hAnsi="Times New Roman" w:cs="Times New Roman"/>
          <w:szCs w:val="24"/>
        </w:rPr>
        <w:t>水浇地、乔木林地、其它林地、采矿用地、沟渠5种土地类型。现状条件下，地表各单元对土地损毁情况见表4-2。</w:t>
      </w:r>
    </w:p>
    <w:p>
      <w:pPr>
        <w:pStyle w:val="20"/>
        <w:spacing w:line="240" w:lineRule="auto"/>
        <w:ind w:firstLine="0" w:firstLineChars="0"/>
        <w:jc w:val="center"/>
        <w:rPr>
          <w:rFonts w:hint="default" w:ascii="Times New Roman" w:hAnsi="Times New Roman" w:cs="Times New Roman"/>
          <w:b/>
          <w:szCs w:val="21"/>
        </w:rPr>
      </w:pPr>
      <w:r>
        <w:rPr>
          <w:rFonts w:hint="default" w:ascii="Times New Roman" w:hAnsi="Times New Roman" w:cs="Times New Roman"/>
          <w:b/>
          <w:szCs w:val="21"/>
        </w:rPr>
        <w:t>表4-2  损毁土地利用现状及权属表</w:t>
      </w:r>
    </w:p>
    <w:tbl>
      <w:tblPr>
        <w:tblStyle w:val="86"/>
        <w:tblW w:w="8960" w:type="dxa"/>
        <w:jc w:val="center"/>
        <w:tblLayout w:type="autofit"/>
        <w:tblCellMar>
          <w:top w:w="0" w:type="dxa"/>
          <w:left w:w="108" w:type="dxa"/>
          <w:bottom w:w="0" w:type="dxa"/>
          <w:right w:w="108" w:type="dxa"/>
        </w:tblCellMar>
      </w:tblPr>
      <w:tblGrid>
        <w:gridCol w:w="1080"/>
        <w:gridCol w:w="636"/>
        <w:gridCol w:w="2127"/>
        <w:gridCol w:w="797"/>
        <w:gridCol w:w="1080"/>
        <w:gridCol w:w="1080"/>
        <w:gridCol w:w="1080"/>
        <w:gridCol w:w="1080"/>
      </w:tblGrid>
      <w:tr>
        <w:tblPrEx>
          <w:tblCellMar>
            <w:top w:w="0" w:type="dxa"/>
            <w:left w:w="108" w:type="dxa"/>
            <w:bottom w:w="0" w:type="dxa"/>
            <w:right w:w="108" w:type="dxa"/>
          </w:tblCellMar>
        </w:tblPrEx>
        <w:trPr>
          <w:trHeight w:val="270" w:hRule="atLeast"/>
          <w:jc w:val="center"/>
        </w:trPr>
        <w:tc>
          <w:tcPr>
            <w:tcW w:w="10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破坏单元</w:t>
            </w:r>
          </w:p>
        </w:tc>
        <w:tc>
          <w:tcPr>
            <w:tcW w:w="2763" w:type="dxa"/>
            <w:gridSpan w:val="2"/>
            <w:tcBorders>
              <w:top w:val="single" w:color="auto" w:sz="4" w:space="0"/>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一级地类</w:t>
            </w:r>
          </w:p>
        </w:tc>
        <w:tc>
          <w:tcPr>
            <w:tcW w:w="1877" w:type="dxa"/>
            <w:gridSpan w:val="2"/>
            <w:tcBorders>
              <w:top w:val="single" w:color="auto" w:sz="4" w:space="0"/>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二级地类</w:t>
            </w:r>
          </w:p>
        </w:tc>
        <w:tc>
          <w:tcPr>
            <w:tcW w:w="2160"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面积（m</w:t>
            </w:r>
            <w:r>
              <w:rPr>
                <w:rFonts w:hint="default" w:ascii="Times New Roman" w:hAnsi="Times New Roman" w:cs="Times New Roman"/>
                <w:sz w:val="21"/>
                <w:szCs w:val="21"/>
                <w:vertAlign w:val="superscript"/>
              </w:rPr>
              <w:t>2</w:t>
            </w:r>
            <w:r>
              <w:rPr>
                <w:rFonts w:hint="default" w:ascii="Times New Roman" w:hAnsi="Times New Roman" w:cs="Times New Roman"/>
                <w:sz w:val="21"/>
                <w:szCs w:val="21"/>
              </w:rPr>
              <w:t>）</w:t>
            </w:r>
          </w:p>
        </w:tc>
        <w:tc>
          <w:tcPr>
            <w:tcW w:w="1080" w:type="dxa"/>
            <w:vMerge w:val="restart"/>
            <w:tcBorders>
              <w:top w:val="single" w:color="auto" w:sz="4" w:space="0"/>
              <w:left w:val="nil"/>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土地</w:t>
            </w:r>
          </w:p>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权属</w:t>
            </w:r>
          </w:p>
        </w:tc>
      </w:tr>
      <w:tr>
        <w:tblPrEx>
          <w:tblCellMar>
            <w:top w:w="0" w:type="dxa"/>
            <w:left w:w="108" w:type="dxa"/>
            <w:bottom w:w="0" w:type="dxa"/>
            <w:right w:w="108" w:type="dxa"/>
          </w:tblCellMar>
        </w:tblPrEx>
        <w:trPr>
          <w:trHeight w:val="255" w:hRule="atLeast"/>
          <w:jc w:val="center"/>
        </w:trPr>
        <w:tc>
          <w:tcPr>
            <w:tcW w:w="1080" w:type="dxa"/>
            <w:vMerge w:val="continue"/>
            <w:tcBorders>
              <w:top w:val="single" w:color="auto" w:sz="4" w:space="0"/>
              <w:left w:val="single" w:color="auto" w:sz="4" w:space="0"/>
              <w:bottom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c>
          <w:tcPr>
            <w:tcW w:w="636"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编号</w:t>
            </w:r>
          </w:p>
        </w:tc>
        <w:tc>
          <w:tcPr>
            <w:tcW w:w="212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名称</w:t>
            </w:r>
          </w:p>
        </w:tc>
        <w:tc>
          <w:tcPr>
            <w:tcW w:w="79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编号</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名称</w:t>
            </w:r>
          </w:p>
        </w:tc>
        <w:tc>
          <w:tcPr>
            <w:tcW w:w="2160" w:type="dxa"/>
            <w:gridSpan w:val="2"/>
            <w:vMerge w:val="continue"/>
            <w:tcBorders>
              <w:top w:val="nil"/>
              <w:left w:val="nil"/>
              <w:bottom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c>
          <w:tcPr>
            <w:tcW w:w="1080" w:type="dxa"/>
            <w:vMerge w:val="continue"/>
            <w:tcBorders>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p>
        </w:tc>
      </w:tr>
      <w:tr>
        <w:tblPrEx>
          <w:tblCellMar>
            <w:top w:w="0" w:type="dxa"/>
            <w:left w:w="108" w:type="dxa"/>
            <w:bottom w:w="0" w:type="dxa"/>
            <w:right w:w="108" w:type="dxa"/>
          </w:tblCellMar>
        </w:tblPrEx>
        <w:trPr>
          <w:trHeight w:val="270" w:hRule="atLeast"/>
          <w:jc w:val="center"/>
        </w:trPr>
        <w:tc>
          <w:tcPr>
            <w:tcW w:w="1080" w:type="dxa"/>
            <w:vMerge w:val="restart"/>
            <w:tcBorders>
              <w:top w:val="nil"/>
              <w:left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地面</w:t>
            </w:r>
          </w:p>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塌陷区</w:t>
            </w:r>
          </w:p>
        </w:tc>
        <w:tc>
          <w:tcPr>
            <w:tcW w:w="636"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01</w:t>
            </w:r>
          </w:p>
        </w:tc>
        <w:tc>
          <w:tcPr>
            <w:tcW w:w="212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耕地</w:t>
            </w:r>
          </w:p>
        </w:tc>
        <w:tc>
          <w:tcPr>
            <w:tcW w:w="79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0102</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水浇地</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569351</w:t>
            </w:r>
          </w:p>
        </w:tc>
        <w:tc>
          <w:tcPr>
            <w:tcW w:w="1080" w:type="dxa"/>
            <w:vMerge w:val="restart"/>
            <w:tcBorders>
              <w:top w:val="nil"/>
              <w:left w:val="nil"/>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648218</w:t>
            </w:r>
          </w:p>
        </w:tc>
        <w:tc>
          <w:tcPr>
            <w:tcW w:w="1080" w:type="dxa"/>
            <w:vMerge w:val="restart"/>
            <w:tcBorders>
              <w:top w:val="nil"/>
              <w:left w:val="single" w:color="auto" w:sz="4" w:space="0"/>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松山区安庆沟镇良种场村</w:t>
            </w:r>
          </w:p>
        </w:tc>
      </w:tr>
      <w:tr>
        <w:tblPrEx>
          <w:tblCellMar>
            <w:top w:w="0" w:type="dxa"/>
            <w:left w:w="108" w:type="dxa"/>
            <w:bottom w:w="0" w:type="dxa"/>
            <w:right w:w="108" w:type="dxa"/>
          </w:tblCellMar>
        </w:tblPrEx>
        <w:trPr>
          <w:trHeight w:val="270" w:hRule="atLeast"/>
          <w:jc w:val="center"/>
        </w:trPr>
        <w:tc>
          <w:tcPr>
            <w:tcW w:w="1080" w:type="dxa"/>
            <w:vMerge w:val="continue"/>
            <w:tcBorders>
              <w:left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c>
          <w:tcPr>
            <w:tcW w:w="636" w:type="dxa"/>
            <w:vMerge w:val="restart"/>
            <w:tcBorders>
              <w:top w:val="nil"/>
              <w:left w:val="single" w:color="auto" w:sz="4" w:space="0"/>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03</w:t>
            </w:r>
          </w:p>
        </w:tc>
        <w:tc>
          <w:tcPr>
            <w:tcW w:w="2127" w:type="dxa"/>
            <w:vMerge w:val="restart"/>
            <w:tcBorders>
              <w:top w:val="nil"/>
              <w:left w:val="single" w:color="auto" w:sz="4" w:space="0"/>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林地</w:t>
            </w:r>
          </w:p>
        </w:tc>
        <w:tc>
          <w:tcPr>
            <w:tcW w:w="79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0301</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乔木林地</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41383</w:t>
            </w:r>
          </w:p>
        </w:tc>
        <w:tc>
          <w:tcPr>
            <w:tcW w:w="1080" w:type="dxa"/>
            <w:vMerge w:val="continue"/>
            <w:tcBorders>
              <w:left w:val="nil"/>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p>
        </w:tc>
        <w:tc>
          <w:tcPr>
            <w:tcW w:w="1080" w:type="dxa"/>
            <w:vMerge w:val="continue"/>
            <w:tcBorders>
              <w:top w:val="nil"/>
              <w:left w:val="single" w:color="auto" w:sz="4" w:space="0"/>
              <w:bottom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r>
      <w:tr>
        <w:tblPrEx>
          <w:tblCellMar>
            <w:top w:w="0" w:type="dxa"/>
            <w:left w:w="108" w:type="dxa"/>
            <w:bottom w:w="0" w:type="dxa"/>
            <w:right w:w="108" w:type="dxa"/>
          </w:tblCellMar>
        </w:tblPrEx>
        <w:trPr>
          <w:trHeight w:val="270" w:hRule="atLeast"/>
          <w:jc w:val="center"/>
        </w:trPr>
        <w:tc>
          <w:tcPr>
            <w:tcW w:w="1080" w:type="dxa"/>
            <w:vMerge w:val="continue"/>
            <w:tcBorders>
              <w:left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c>
          <w:tcPr>
            <w:tcW w:w="636" w:type="dxa"/>
            <w:vMerge w:val="continue"/>
            <w:tcBorders>
              <w:top w:val="nil"/>
              <w:left w:val="single" w:color="auto" w:sz="4" w:space="0"/>
              <w:bottom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c>
          <w:tcPr>
            <w:tcW w:w="2127" w:type="dxa"/>
            <w:vMerge w:val="continue"/>
            <w:tcBorders>
              <w:top w:val="nil"/>
              <w:left w:val="single" w:color="auto" w:sz="4" w:space="0"/>
              <w:bottom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c>
          <w:tcPr>
            <w:tcW w:w="79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0307</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其它林地</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12463</w:t>
            </w:r>
          </w:p>
        </w:tc>
        <w:tc>
          <w:tcPr>
            <w:tcW w:w="1080" w:type="dxa"/>
            <w:vMerge w:val="continue"/>
            <w:tcBorders>
              <w:left w:val="nil"/>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p>
        </w:tc>
        <w:tc>
          <w:tcPr>
            <w:tcW w:w="1080" w:type="dxa"/>
            <w:vMerge w:val="continue"/>
            <w:tcBorders>
              <w:top w:val="nil"/>
              <w:left w:val="single" w:color="auto" w:sz="4" w:space="0"/>
              <w:bottom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r>
      <w:tr>
        <w:tblPrEx>
          <w:tblCellMar>
            <w:top w:w="0" w:type="dxa"/>
            <w:left w:w="108" w:type="dxa"/>
            <w:bottom w:w="0" w:type="dxa"/>
            <w:right w:w="108" w:type="dxa"/>
          </w:tblCellMar>
        </w:tblPrEx>
        <w:trPr>
          <w:trHeight w:val="270" w:hRule="atLeast"/>
          <w:jc w:val="center"/>
        </w:trPr>
        <w:tc>
          <w:tcPr>
            <w:tcW w:w="1080" w:type="dxa"/>
            <w:vMerge w:val="continue"/>
            <w:tcBorders>
              <w:left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c>
          <w:tcPr>
            <w:tcW w:w="636"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11</w:t>
            </w:r>
          </w:p>
        </w:tc>
        <w:tc>
          <w:tcPr>
            <w:tcW w:w="212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水域及水利设施用地</w:t>
            </w:r>
          </w:p>
        </w:tc>
        <w:tc>
          <w:tcPr>
            <w:tcW w:w="79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1107</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沟渠</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25021</w:t>
            </w:r>
          </w:p>
        </w:tc>
        <w:tc>
          <w:tcPr>
            <w:tcW w:w="1080" w:type="dxa"/>
            <w:vMerge w:val="continue"/>
            <w:tcBorders>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p>
        </w:tc>
        <w:tc>
          <w:tcPr>
            <w:tcW w:w="1080" w:type="dxa"/>
            <w:vMerge w:val="continue"/>
            <w:tcBorders>
              <w:top w:val="nil"/>
              <w:left w:val="single" w:color="auto" w:sz="4" w:space="0"/>
              <w:bottom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r>
      <w:tr>
        <w:trPr>
          <w:trHeight w:val="270" w:hRule="atLeast"/>
          <w:jc w:val="center"/>
        </w:trPr>
        <w:tc>
          <w:tcPr>
            <w:tcW w:w="1080" w:type="dxa"/>
            <w:vMerge w:val="continue"/>
            <w:tcBorders>
              <w:left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c>
          <w:tcPr>
            <w:tcW w:w="636"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01</w:t>
            </w:r>
          </w:p>
        </w:tc>
        <w:tc>
          <w:tcPr>
            <w:tcW w:w="212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耕地</w:t>
            </w:r>
          </w:p>
        </w:tc>
        <w:tc>
          <w:tcPr>
            <w:tcW w:w="79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0102</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水浇地</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260883</w:t>
            </w:r>
          </w:p>
        </w:tc>
        <w:tc>
          <w:tcPr>
            <w:tcW w:w="1080" w:type="dxa"/>
            <w:vMerge w:val="restart"/>
            <w:tcBorders>
              <w:left w:val="nil"/>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272010</w:t>
            </w:r>
          </w:p>
        </w:tc>
        <w:tc>
          <w:tcPr>
            <w:tcW w:w="1080" w:type="dxa"/>
            <w:vMerge w:val="restart"/>
            <w:tcBorders>
              <w:top w:val="single" w:color="auto" w:sz="4" w:space="0"/>
              <w:left w:val="single" w:color="auto" w:sz="4" w:space="0"/>
              <w:bottom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元宝山区元宝山镇南荒村</w:t>
            </w:r>
          </w:p>
        </w:tc>
      </w:tr>
      <w:tr>
        <w:tblPrEx>
          <w:tblCellMar>
            <w:top w:w="0" w:type="dxa"/>
            <w:left w:w="108" w:type="dxa"/>
            <w:bottom w:w="0" w:type="dxa"/>
            <w:right w:w="108" w:type="dxa"/>
          </w:tblCellMar>
        </w:tblPrEx>
        <w:trPr>
          <w:trHeight w:val="270" w:hRule="atLeast"/>
          <w:jc w:val="center"/>
        </w:trPr>
        <w:tc>
          <w:tcPr>
            <w:tcW w:w="1080" w:type="dxa"/>
            <w:vMerge w:val="continue"/>
            <w:tcBorders>
              <w:left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c>
          <w:tcPr>
            <w:tcW w:w="636"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03</w:t>
            </w:r>
          </w:p>
        </w:tc>
        <w:tc>
          <w:tcPr>
            <w:tcW w:w="212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林地</w:t>
            </w:r>
          </w:p>
        </w:tc>
        <w:tc>
          <w:tcPr>
            <w:tcW w:w="79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0301</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乔木林地</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8824</w:t>
            </w:r>
          </w:p>
        </w:tc>
        <w:tc>
          <w:tcPr>
            <w:tcW w:w="1080" w:type="dxa"/>
            <w:vMerge w:val="continue"/>
            <w:tcBorders>
              <w:left w:val="nil"/>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p>
        </w:tc>
        <w:tc>
          <w:tcPr>
            <w:tcW w:w="1080" w:type="dxa"/>
            <w:vMerge w:val="continue"/>
            <w:tcBorders>
              <w:top w:val="single" w:color="auto" w:sz="4" w:space="0"/>
              <w:left w:val="single" w:color="auto" w:sz="4" w:space="0"/>
              <w:bottom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r>
      <w:tr>
        <w:tblPrEx>
          <w:tblCellMar>
            <w:top w:w="0" w:type="dxa"/>
            <w:left w:w="108" w:type="dxa"/>
            <w:bottom w:w="0" w:type="dxa"/>
            <w:right w:w="108" w:type="dxa"/>
          </w:tblCellMar>
        </w:tblPrEx>
        <w:trPr>
          <w:trHeight w:val="270" w:hRule="atLeast"/>
          <w:jc w:val="center"/>
        </w:trPr>
        <w:tc>
          <w:tcPr>
            <w:tcW w:w="1080" w:type="dxa"/>
            <w:vMerge w:val="continue"/>
            <w:tcBorders>
              <w:left w:val="single" w:color="auto" w:sz="4" w:space="0"/>
              <w:bottom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c>
          <w:tcPr>
            <w:tcW w:w="636"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11</w:t>
            </w:r>
          </w:p>
        </w:tc>
        <w:tc>
          <w:tcPr>
            <w:tcW w:w="212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水域及水利设施用地</w:t>
            </w:r>
          </w:p>
        </w:tc>
        <w:tc>
          <w:tcPr>
            <w:tcW w:w="79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1107</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沟渠</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2303</w:t>
            </w:r>
          </w:p>
        </w:tc>
        <w:tc>
          <w:tcPr>
            <w:tcW w:w="1080" w:type="dxa"/>
            <w:vMerge w:val="continue"/>
            <w:tcBorders>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p>
        </w:tc>
        <w:tc>
          <w:tcPr>
            <w:tcW w:w="1080" w:type="dxa"/>
            <w:vMerge w:val="continue"/>
            <w:tcBorders>
              <w:top w:val="nil"/>
              <w:left w:val="single" w:color="auto" w:sz="4" w:space="0"/>
              <w:bottom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r>
      <w:tr>
        <w:trPr>
          <w:trHeight w:val="270" w:hRule="atLeast"/>
          <w:jc w:val="center"/>
        </w:trPr>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竖井场地</w:t>
            </w:r>
          </w:p>
        </w:tc>
        <w:tc>
          <w:tcPr>
            <w:tcW w:w="636"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06</w:t>
            </w:r>
          </w:p>
        </w:tc>
        <w:tc>
          <w:tcPr>
            <w:tcW w:w="212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工矿用地</w:t>
            </w:r>
          </w:p>
        </w:tc>
        <w:tc>
          <w:tcPr>
            <w:tcW w:w="79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0602</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采矿用地</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16580</w:t>
            </w:r>
          </w:p>
        </w:tc>
        <w:tc>
          <w:tcPr>
            <w:tcW w:w="1080" w:type="dxa"/>
            <w:tcBorders>
              <w:top w:val="nil"/>
              <w:left w:val="nil"/>
              <w:bottom w:val="single" w:color="auto" w:sz="4" w:space="0"/>
              <w:right w:val="single" w:color="auto" w:sz="4" w:space="0"/>
            </w:tcBorders>
            <w:shd w:val="clear" w:color="auto" w:fill="auto"/>
            <w:noWrap/>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16580</w:t>
            </w:r>
          </w:p>
        </w:tc>
        <w:tc>
          <w:tcPr>
            <w:tcW w:w="1080" w:type="dxa"/>
            <w:vMerge w:val="continue"/>
            <w:tcBorders>
              <w:top w:val="nil"/>
              <w:left w:val="single" w:color="auto" w:sz="4" w:space="0"/>
              <w:bottom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r>
      <w:tr>
        <w:trPr>
          <w:trHeight w:val="270" w:hRule="atLeast"/>
          <w:jc w:val="center"/>
        </w:trPr>
        <w:tc>
          <w:tcPr>
            <w:tcW w:w="1080" w:type="dxa"/>
            <w:vMerge w:val="restart"/>
            <w:tcBorders>
              <w:top w:val="nil"/>
              <w:left w:val="single" w:color="auto" w:sz="4" w:space="0"/>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选煤厂</w:t>
            </w:r>
          </w:p>
        </w:tc>
        <w:tc>
          <w:tcPr>
            <w:tcW w:w="636"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01</w:t>
            </w:r>
          </w:p>
        </w:tc>
        <w:tc>
          <w:tcPr>
            <w:tcW w:w="212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耕地</w:t>
            </w:r>
          </w:p>
        </w:tc>
        <w:tc>
          <w:tcPr>
            <w:tcW w:w="79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0102</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水浇地</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16482</w:t>
            </w:r>
          </w:p>
        </w:tc>
        <w:tc>
          <w:tcPr>
            <w:tcW w:w="1080" w:type="dxa"/>
            <w:vMerge w:val="restart"/>
            <w:tcBorders>
              <w:top w:val="nil"/>
              <w:left w:val="single" w:color="auto" w:sz="4" w:space="0"/>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46430</w:t>
            </w:r>
          </w:p>
        </w:tc>
        <w:tc>
          <w:tcPr>
            <w:tcW w:w="1080" w:type="dxa"/>
            <w:vMerge w:val="continue"/>
            <w:tcBorders>
              <w:top w:val="nil"/>
              <w:left w:val="single" w:color="auto" w:sz="4" w:space="0"/>
              <w:bottom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r>
      <w:tr>
        <w:tblPrEx>
          <w:tblCellMar>
            <w:top w:w="0" w:type="dxa"/>
            <w:left w:w="108" w:type="dxa"/>
            <w:bottom w:w="0" w:type="dxa"/>
            <w:right w:w="108" w:type="dxa"/>
          </w:tblCellMar>
        </w:tblPrEx>
        <w:trPr>
          <w:trHeight w:val="270" w:hRule="atLeast"/>
          <w:jc w:val="center"/>
        </w:trPr>
        <w:tc>
          <w:tcPr>
            <w:tcW w:w="1080" w:type="dxa"/>
            <w:vMerge w:val="continue"/>
            <w:tcBorders>
              <w:top w:val="nil"/>
              <w:left w:val="single" w:color="auto" w:sz="4" w:space="0"/>
              <w:bottom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c>
          <w:tcPr>
            <w:tcW w:w="636"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03</w:t>
            </w:r>
          </w:p>
        </w:tc>
        <w:tc>
          <w:tcPr>
            <w:tcW w:w="212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林地</w:t>
            </w:r>
          </w:p>
        </w:tc>
        <w:tc>
          <w:tcPr>
            <w:tcW w:w="79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0301</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乔木林地</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5871</w:t>
            </w:r>
          </w:p>
        </w:tc>
        <w:tc>
          <w:tcPr>
            <w:tcW w:w="1080" w:type="dxa"/>
            <w:vMerge w:val="continue"/>
            <w:tcBorders>
              <w:top w:val="nil"/>
              <w:left w:val="single" w:color="auto" w:sz="4" w:space="0"/>
              <w:bottom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c>
          <w:tcPr>
            <w:tcW w:w="1080" w:type="dxa"/>
            <w:vMerge w:val="continue"/>
            <w:tcBorders>
              <w:top w:val="nil"/>
              <w:left w:val="single" w:color="auto" w:sz="4" w:space="0"/>
              <w:bottom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r>
      <w:tr>
        <w:trPr>
          <w:trHeight w:val="270" w:hRule="atLeast"/>
          <w:jc w:val="center"/>
        </w:trPr>
        <w:tc>
          <w:tcPr>
            <w:tcW w:w="1080" w:type="dxa"/>
            <w:vMerge w:val="continue"/>
            <w:tcBorders>
              <w:top w:val="nil"/>
              <w:left w:val="single" w:color="auto" w:sz="4" w:space="0"/>
              <w:bottom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c>
          <w:tcPr>
            <w:tcW w:w="636"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06</w:t>
            </w:r>
          </w:p>
        </w:tc>
        <w:tc>
          <w:tcPr>
            <w:tcW w:w="212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工矿用地</w:t>
            </w:r>
          </w:p>
        </w:tc>
        <w:tc>
          <w:tcPr>
            <w:tcW w:w="79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0602</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采矿用地</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24077</w:t>
            </w:r>
          </w:p>
        </w:tc>
        <w:tc>
          <w:tcPr>
            <w:tcW w:w="1080" w:type="dxa"/>
            <w:vMerge w:val="continue"/>
            <w:tcBorders>
              <w:top w:val="nil"/>
              <w:left w:val="single" w:color="auto" w:sz="4" w:space="0"/>
              <w:bottom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c>
          <w:tcPr>
            <w:tcW w:w="1080" w:type="dxa"/>
            <w:vMerge w:val="continue"/>
            <w:tcBorders>
              <w:top w:val="nil"/>
              <w:left w:val="single" w:color="auto" w:sz="4" w:space="0"/>
              <w:bottom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r>
      <w:tr>
        <w:tblPrEx>
          <w:tblCellMar>
            <w:top w:w="0" w:type="dxa"/>
            <w:left w:w="108" w:type="dxa"/>
            <w:bottom w:w="0" w:type="dxa"/>
            <w:right w:w="108" w:type="dxa"/>
          </w:tblCellMar>
        </w:tblPrEx>
        <w:trPr>
          <w:trHeight w:val="270" w:hRule="atLeast"/>
          <w:jc w:val="center"/>
        </w:trPr>
        <w:tc>
          <w:tcPr>
            <w:tcW w:w="1080" w:type="dxa"/>
            <w:vMerge w:val="restart"/>
            <w:tcBorders>
              <w:top w:val="nil"/>
              <w:left w:val="single" w:color="auto" w:sz="4" w:space="0"/>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邵术恒煤场</w:t>
            </w:r>
          </w:p>
        </w:tc>
        <w:tc>
          <w:tcPr>
            <w:tcW w:w="636"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01</w:t>
            </w:r>
          </w:p>
        </w:tc>
        <w:tc>
          <w:tcPr>
            <w:tcW w:w="212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耕地</w:t>
            </w:r>
          </w:p>
        </w:tc>
        <w:tc>
          <w:tcPr>
            <w:tcW w:w="79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0102</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水浇地</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1635</w:t>
            </w:r>
          </w:p>
        </w:tc>
        <w:tc>
          <w:tcPr>
            <w:tcW w:w="1080" w:type="dxa"/>
            <w:vMerge w:val="restart"/>
            <w:tcBorders>
              <w:top w:val="nil"/>
              <w:left w:val="nil"/>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32097</w:t>
            </w:r>
          </w:p>
        </w:tc>
        <w:tc>
          <w:tcPr>
            <w:tcW w:w="1080" w:type="dxa"/>
            <w:vMerge w:val="continue"/>
            <w:tcBorders>
              <w:top w:val="nil"/>
              <w:left w:val="single" w:color="auto" w:sz="4" w:space="0"/>
              <w:bottom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r>
      <w:tr>
        <w:trPr>
          <w:trHeight w:val="270" w:hRule="atLeast"/>
          <w:jc w:val="center"/>
        </w:trPr>
        <w:tc>
          <w:tcPr>
            <w:tcW w:w="1080" w:type="dxa"/>
            <w:vMerge w:val="continue"/>
            <w:tcBorders>
              <w:top w:val="nil"/>
              <w:left w:val="single" w:color="auto" w:sz="4" w:space="0"/>
              <w:bottom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c>
          <w:tcPr>
            <w:tcW w:w="636"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06</w:t>
            </w:r>
          </w:p>
        </w:tc>
        <w:tc>
          <w:tcPr>
            <w:tcW w:w="212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工矿用地</w:t>
            </w:r>
          </w:p>
        </w:tc>
        <w:tc>
          <w:tcPr>
            <w:tcW w:w="79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0602</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采矿用地</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30462</w:t>
            </w:r>
          </w:p>
        </w:tc>
        <w:tc>
          <w:tcPr>
            <w:tcW w:w="1080" w:type="dxa"/>
            <w:vMerge w:val="continue"/>
            <w:tcBorders>
              <w:left w:val="single" w:color="auto" w:sz="4" w:space="0"/>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p>
        </w:tc>
        <w:tc>
          <w:tcPr>
            <w:tcW w:w="1080" w:type="dxa"/>
            <w:vMerge w:val="continue"/>
            <w:tcBorders>
              <w:top w:val="nil"/>
              <w:left w:val="single" w:color="auto" w:sz="4" w:space="0"/>
              <w:bottom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r>
      <w:tr>
        <w:tblPrEx>
          <w:tblCellMar>
            <w:top w:w="0" w:type="dxa"/>
            <w:left w:w="108" w:type="dxa"/>
            <w:bottom w:w="0" w:type="dxa"/>
            <w:right w:w="108" w:type="dxa"/>
          </w:tblCellMar>
        </w:tblPrEx>
        <w:trPr>
          <w:trHeight w:val="270" w:hRule="atLeast"/>
          <w:jc w:val="center"/>
        </w:trPr>
        <w:tc>
          <w:tcPr>
            <w:tcW w:w="1080" w:type="dxa"/>
            <w:tcBorders>
              <w:top w:val="nil"/>
              <w:left w:val="single" w:color="auto" w:sz="4" w:space="0"/>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办公生活区</w:t>
            </w:r>
          </w:p>
        </w:tc>
        <w:tc>
          <w:tcPr>
            <w:tcW w:w="636"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06</w:t>
            </w:r>
          </w:p>
        </w:tc>
        <w:tc>
          <w:tcPr>
            <w:tcW w:w="212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工矿用地</w:t>
            </w:r>
          </w:p>
        </w:tc>
        <w:tc>
          <w:tcPr>
            <w:tcW w:w="79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0602</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采矿用</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18770</w:t>
            </w:r>
          </w:p>
        </w:tc>
        <w:tc>
          <w:tcPr>
            <w:tcW w:w="1080" w:type="dxa"/>
            <w:tcBorders>
              <w:top w:val="single" w:color="auto" w:sz="4" w:space="0"/>
              <w:left w:val="single" w:color="auto" w:sz="4" w:space="0"/>
              <w:bottom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18770</w:t>
            </w:r>
          </w:p>
        </w:tc>
        <w:tc>
          <w:tcPr>
            <w:tcW w:w="1080" w:type="dxa"/>
            <w:vMerge w:val="continue"/>
            <w:tcBorders>
              <w:top w:val="nil"/>
              <w:left w:val="single" w:color="auto" w:sz="4" w:space="0"/>
              <w:bottom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r>
      <w:tr>
        <w:tblPrEx>
          <w:tblCellMar>
            <w:top w:w="0" w:type="dxa"/>
            <w:left w:w="108" w:type="dxa"/>
            <w:bottom w:w="0" w:type="dxa"/>
            <w:right w:w="108" w:type="dxa"/>
          </w:tblCellMar>
        </w:tblPrEx>
        <w:trPr>
          <w:trHeight w:val="270" w:hRule="atLeast"/>
          <w:jc w:val="center"/>
        </w:trPr>
        <w:tc>
          <w:tcPr>
            <w:tcW w:w="1080" w:type="dxa"/>
            <w:vMerge w:val="restart"/>
            <w:tcBorders>
              <w:top w:val="nil"/>
              <w:left w:val="single" w:color="auto" w:sz="4" w:space="0"/>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合计</w:t>
            </w:r>
          </w:p>
        </w:tc>
        <w:tc>
          <w:tcPr>
            <w:tcW w:w="636"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10</w:t>
            </w:r>
          </w:p>
        </w:tc>
        <w:tc>
          <w:tcPr>
            <w:tcW w:w="212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耕地</w:t>
            </w:r>
          </w:p>
        </w:tc>
        <w:tc>
          <w:tcPr>
            <w:tcW w:w="79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0102</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水浇地</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848351</w:t>
            </w:r>
          </w:p>
        </w:tc>
        <w:tc>
          <w:tcPr>
            <w:tcW w:w="1080" w:type="dxa"/>
            <w:vMerge w:val="restart"/>
            <w:tcBorders>
              <w:top w:val="nil"/>
              <w:left w:val="single" w:color="auto" w:sz="4" w:space="0"/>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1034105</w:t>
            </w:r>
          </w:p>
        </w:tc>
        <w:tc>
          <w:tcPr>
            <w:tcW w:w="1080" w:type="dxa"/>
            <w:vMerge w:val="restart"/>
            <w:tcBorders>
              <w:top w:val="single" w:color="auto" w:sz="4" w:space="0"/>
              <w:left w:val="single" w:color="auto" w:sz="4" w:space="0"/>
              <w:bottom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r>
      <w:tr>
        <w:tblPrEx>
          <w:tblCellMar>
            <w:top w:w="0" w:type="dxa"/>
            <w:left w:w="108" w:type="dxa"/>
            <w:bottom w:w="0" w:type="dxa"/>
            <w:right w:w="108" w:type="dxa"/>
          </w:tblCellMar>
        </w:tblPrEx>
        <w:trPr>
          <w:trHeight w:val="270" w:hRule="atLeast"/>
          <w:jc w:val="center"/>
        </w:trPr>
        <w:tc>
          <w:tcPr>
            <w:tcW w:w="1080" w:type="dxa"/>
            <w:vMerge w:val="continue"/>
            <w:tcBorders>
              <w:top w:val="nil"/>
              <w:left w:val="single" w:color="auto" w:sz="4" w:space="0"/>
              <w:bottom w:val="single" w:color="auto" w:sz="4" w:space="0"/>
              <w:right w:val="single" w:color="auto" w:sz="4" w:space="0"/>
            </w:tcBorders>
            <w:vAlign w:val="center"/>
          </w:tcPr>
          <w:p>
            <w:pPr>
              <w:spacing w:line="240" w:lineRule="auto"/>
              <w:ind w:firstLine="420"/>
              <w:jc w:val="center"/>
              <w:rPr>
                <w:rFonts w:hint="default" w:ascii="Times New Roman" w:hAnsi="Times New Roman" w:cs="Times New Roman"/>
                <w:sz w:val="21"/>
                <w:szCs w:val="21"/>
              </w:rPr>
            </w:pPr>
          </w:p>
        </w:tc>
        <w:tc>
          <w:tcPr>
            <w:tcW w:w="636" w:type="dxa"/>
            <w:vMerge w:val="restart"/>
            <w:tcBorders>
              <w:top w:val="nil"/>
              <w:left w:val="single" w:color="auto" w:sz="4" w:space="0"/>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03</w:t>
            </w:r>
          </w:p>
        </w:tc>
        <w:tc>
          <w:tcPr>
            <w:tcW w:w="2127" w:type="dxa"/>
            <w:vMerge w:val="restart"/>
            <w:tcBorders>
              <w:top w:val="nil"/>
              <w:left w:val="single" w:color="auto" w:sz="4" w:space="0"/>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林地</w:t>
            </w:r>
          </w:p>
        </w:tc>
        <w:tc>
          <w:tcPr>
            <w:tcW w:w="79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0301</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乔木林地</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56078</w:t>
            </w:r>
          </w:p>
        </w:tc>
        <w:tc>
          <w:tcPr>
            <w:tcW w:w="1080" w:type="dxa"/>
            <w:vMerge w:val="continue"/>
            <w:tcBorders>
              <w:top w:val="nil"/>
              <w:left w:val="single" w:color="auto" w:sz="4" w:space="0"/>
              <w:bottom w:val="single" w:color="auto" w:sz="4" w:space="0"/>
              <w:right w:val="single" w:color="auto" w:sz="4" w:space="0"/>
            </w:tcBorders>
            <w:vAlign w:val="center"/>
          </w:tcPr>
          <w:p>
            <w:pPr>
              <w:spacing w:line="240" w:lineRule="auto"/>
              <w:ind w:firstLine="420"/>
              <w:jc w:val="center"/>
              <w:rPr>
                <w:rFonts w:hint="default" w:ascii="Times New Roman" w:hAnsi="Times New Roman" w:cs="Times New Roman"/>
                <w:sz w:val="21"/>
                <w:szCs w:val="21"/>
              </w:rPr>
            </w:pPr>
          </w:p>
        </w:tc>
        <w:tc>
          <w:tcPr>
            <w:tcW w:w="1080" w:type="dxa"/>
            <w:vMerge w:val="continue"/>
            <w:tcBorders>
              <w:top w:val="nil"/>
              <w:left w:val="single" w:color="auto" w:sz="4" w:space="0"/>
              <w:bottom w:val="single" w:color="auto" w:sz="4" w:space="0"/>
              <w:right w:val="single" w:color="auto" w:sz="4" w:space="0"/>
            </w:tcBorders>
            <w:vAlign w:val="center"/>
          </w:tcPr>
          <w:p>
            <w:pPr>
              <w:spacing w:line="240" w:lineRule="auto"/>
              <w:ind w:firstLine="420"/>
              <w:jc w:val="center"/>
              <w:rPr>
                <w:rFonts w:hint="default" w:ascii="Times New Roman" w:hAnsi="Times New Roman" w:cs="Times New Roman"/>
                <w:sz w:val="21"/>
                <w:szCs w:val="21"/>
              </w:rPr>
            </w:pPr>
          </w:p>
        </w:tc>
      </w:tr>
      <w:tr>
        <w:trPr>
          <w:trHeight w:val="270" w:hRule="atLeast"/>
          <w:jc w:val="center"/>
        </w:trPr>
        <w:tc>
          <w:tcPr>
            <w:tcW w:w="1080" w:type="dxa"/>
            <w:vMerge w:val="continue"/>
            <w:tcBorders>
              <w:top w:val="nil"/>
              <w:left w:val="single" w:color="auto" w:sz="4" w:space="0"/>
              <w:bottom w:val="single" w:color="auto" w:sz="4" w:space="0"/>
              <w:right w:val="single" w:color="auto" w:sz="4" w:space="0"/>
            </w:tcBorders>
            <w:vAlign w:val="center"/>
          </w:tcPr>
          <w:p>
            <w:pPr>
              <w:spacing w:line="240" w:lineRule="auto"/>
              <w:ind w:firstLine="420"/>
              <w:jc w:val="center"/>
              <w:rPr>
                <w:rFonts w:hint="default" w:ascii="Times New Roman" w:hAnsi="Times New Roman" w:cs="Times New Roman"/>
                <w:sz w:val="21"/>
                <w:szCs w:val="21"/>
              </w:rPr>
            </w:pPr>
          </w:p>
        </w:tc>
        <w:tc>
          <w:tcPr>
            <w:tcW w:w="636" w:type="dxa"/>
            <w:vMerge w:val="continue"/>
            <w:tcBorders>
              <w:top w:val="nil"/>
              <w:left w:val="single" w:color="auto" w:sz="4" w:space="0"/>
              <w:bottom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c>
          <w:tcPr>
            <w:tcW w:w="2127" w:type="dxa"/>
            <w:vMerge w:val="continue"/>
            <w:tcBorders>
              <w:top w:val="nil"/>
              <w:left w:val="single" w:color="auto" w:sz="4" w:space="0"/>
              <w:bottom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c>
          <w:tcPr>
            <w:tcW w:w="79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0307</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其它林地</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12463</w:t>
            </w:r>
          </w:p>
        </w:tc>
        <w:tc>
          <w:tcPr>
            <w:tcW w:w="1080" w:type="dxa"/>
            <w:vMerge w:val="continue"/>
            <w:tcBorders>
              <w:top w:val="nil"/>
              <w:left w:val="single" w:color="auto" w:sz="4" w:space="0"/>
              <w:bottom w:val="single" w:color="auto" w:sz="4" w:space="0"/>
              <w:right w:val="single" w:color="auto" w:sz="4" w:space="0"/>
            </w:tcBorders>
            <w:vAlign w:val="center"/>
          </w:tcPr>
          <w:p>
            <w:pPr>
              <w:spacing w:line="240" w:lineRule="auto"/>
              <w:ind w:firstLine="420"/>
              <w:jc w:val="center"/>
              <w:rPr>
                <w:rFonts w:hint="default" w:ascii="Times New Roman" w:hAnsi="Times New Roman" w:cs="Times New Roman"/>
                <w:sz w:val="21"/>
                <w:szCs w:val="21"/>
              </w:rPr>
            </w:pPr>
          </w:p>
        </w:tc>
        <w:tc>
          <w:tcPr>
            <w:tcW w:w="1080" w:type="dxa"/>
            <w:vMerge w:val="continue"/>
            <w:tcBorders>
              <w:top w:val="nil"/>
              <w:left w:val="single" w:color="auto" w:sz="4" w:space="0"/>
              <w:bottom w:val="single" w:color="auto" w:sz="4" w:space="0"/>
              <w:right w:val="single" w:color="auto" w:sz="4" w:space="0"/>
            </w:tcBorders>
            <w:vAlign w:val="center"/>
          </w:tcPr>
          <w:p>
            <w:pPr>
              <w:spacing w:line="240" w:lineRule="auto"/>
              <w:ind w:firstLine="420"/>
              <w:jc w:val="center"/>
              <w:rPr>
                <w:rFonts w:hint="default" w:ascii="Times New Roman" w:hAnsi="Times New Roman" w:cs="Times New Roman"/>
                <w:sz w:val="21"/>
                <w:szCs w:val="21"/>
              </w:rPr>
            </w:pPr>
          </w:p>
        </w:tc>
      </w:tr>
      <w:tr>
        <w:tblPrEx>
          <w:tblCellMar>
            <w:top w:w="0" w:type="dxa"/>
            <w:left w:w="108" w:type="dxa"/>
            <w:bottom w:w="0" w:type="dxa"/>
            <w:right w:w="108" w:type="dxa"/>
          </w:tblCellMar>
        </w:tblPrEx>
        <w:trPr>
          <w:trHeight w:val="270" w:hRule="atLeast"/>
          <w:jc w:val="center"/>
        </w:trPr>
        <w:tc>
          <w:tcPr>
            <w:tcW w:w="1080" w:type="dxa"/>
            <w:vMerge w:val="continue"/>
            <w:tcBorders>
              <w:top w:val="nil"/>
              <w:left w:val="single" w:color="auto" w:sz="4" w:space="0"/>
              <w:bottom w:val="single" w:color="auto" w:sz="4" w:space="0"/>
              <w:right w:val="single" w:color="auto" w:sz="4" w:space="0"/>
            </w:tcBorders>
            <w:vAlign w:val="center"/>
          </w:tcPr>
          <w:p>
            <w:pPr>
              <w:spacing w:line="240" w:lineRule="auto"/>
              <w:ind w:firstLine="420"/>
              <w:jc w:val="center"/>
              <w:rPr>
                <w:rFonts w:hint="default" w:ascii="Times New Roman" w:hAnsi="Times New Roman" w:cs="Times New Roman"/>
                <w:sz w:val="21"/>
                <w:szCs w:val="21"/>
              </w:rPr>
            </w:pPr>
          </w:p>
        </w:tc>
        <w:tc>
          <w:tcPr>
            <w:tcW w:w="636"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11</w:t>
            </w:r>
          </w:p>
        </w:tc>
        <w:tc>
          <w:tcPr>
            <w:tcW w:w="212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水域及水利设施用地</w:t>
            </w:r>
          </w:p>
        </w:tc>
        <w:tc>
          <w:tcPr>
            <w:tcW w:w="79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1107</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沟渠</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27324</w:t>
            </w:r>
          </w:p>
        </w:tc>
        <w:tc>
          <w:tcPr>
            <w:tcW w:w="1080" w:type="dxa"/>
            <w:vMerge w:val="continue"/>
            <w:tcBorders>
              <w:top w:val="nil"/>
              <w:left w:val="single" w:color="auto" w:sz="4" w:space="0"/>
              <w:bottom w:val="single" w:color="auto" w:sz="4" w:space="0"/>
              <w:right w:val="single" w:color="auto" w:sz="4" w:space="0"/>
            </w:tcBorders>
            <w:vAlign w:val="center"/>
          </w:tcPr>
          <w:p>
            <w:pPr>
              <w:spacing w:line="240" w:lineRule="auto"/>
              <w:ind w:firstLine="420"/>
              <w:jc w:val="center"/>
              <w:rPr>
                <w:rFonts w:hint="default" w:ascii="Times New Roman" w:hAnsi="Times New Roman" w:cs="Times New Roman"/>
                <w:sz w:val="21"/>
                <w:szCs w:val="21"/>
              </w:rPr>
            </w:pPr>
          </w:p>
        </w:tc>
        <w:tc>
          <w:tcPr>
            <w:tcW w:w="1080" w:type="dxa"/>
            <w:vMerge w:val="continue"/>
            <w:tcBorders>
              <w:top w:val="nil"/>
              <w:left w:val="single" w:color="auto" w:sz="4" w:space="0"/>
              <w:bottom w:val="single" w:color="auto" w:sz="4" w:space="0"/>
              <w:right w:val="single" w:color="auto" w:sz="4" w:space="0"/>
            </w:tcBorders>
            <w:vAlign w:val="center"/>
          </w:tcPr>
          <w:p>
            <w:pPr>
              <w:spacing w:line="240" w:lineRule="auto"/>
              <w:ind w:firstLine="420"/>
              <w:jc w:val="center"/>
              <w:rPr>
                <w:rFonts w:hint="default" w:ascii="Times New Roman" w:hAnsi="Times New Roman" w:cs="Times New Roman"/>
                <w:sz w:val="21"/>
                <w:szCs w:val="21"/>
              </w:rPr>
            </w:pPr>
          </w:p>
        </w:tc>
      </w:tr>
      <w:tr>
        <w:trPr>
          <w:trHeight w:val="270" w:hRule="atLeast"/>
          <w:jc w:val="center"/>
        </w:trPr>
        <w:tc>
          <w:tcPr>
            <w:tcW w:w="1080" w:type="dxa"/>
            <w:vMerge w:val="continue"/>
            <w:tcBorders>
              <w:top w:val="nil"/>
              <w:left w:val="single" w:color="auto" w:sz="4" w:space="0"/>
              <w:bottom w:val="single" w:color="auto" w:sz="4" w:space="0"/>
              <w:right w:val="single" w:color="auto" w:sz="4" w:space="0"/>
            </w:tcBorders>
            <w:vAlign w:val="center"/>
          </w:tcPr>
          <w:p>
            <w:pPr>
              <w:spacing w:line="240" w:lineRule="auto"/>
              <w:ind w:firstLine="420"/>
              <w:jc w:val="center"/>
              <w:rPr>
                <w:rFonts w:hint="default" w:ascii="Times New Roman" w:hAnsi="Times New Roman" w:cs="Times New Roman"/>
                <w:sz w:val="21"/>
                <w:szCs w:val="21"/>
              </w:rPr>
            </w:pPr>
          </w:p>
        </w:tc>
        <w:tc>
          <w:tcPr>
            <w:tcW w:w="636"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06</w:t>
            </w:r>
          </w:p>
        </w:tc>
        <w:tc>
          <w:tcPr>
            <w:tcW w:w="212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工矿用地</w:t>
            </w:r>
          </w:p>
        </w:tc>
        <w:tc>
          <w:tcPr>
            <w:tcW w:w="79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0602</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采矿用地</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89889</w:t>
            </w:r>
          </w:p>
        </w:tc>
        <w:tc>
          <w:tcPr>
            <w:tcW w:w="1080" w:type="dxa"/>
            <w:vMerge w:val="continue"/>
            <w:tcBorders>
              <w:top w:val="nil"/>
              <w:left w:val="single" w:color="auto" w:sz="4" w:space="0"/>
              <w:bottom w:val="single" w:color="auto" w:sz="4" w:space="0"/>
              <w:right w:val="single" w:color="auto" w:sz="4" w:space="0"/>
            </w:tcBorders>
            <w:vAlign w:val="center"/>
          </w:tcPr>
          <w:p>
            <w:pPr>
              <w:spacing w:line="240" w:lineRule="auto"/>
              <w:ind w:firstLine="420"/>
              <w:jc w:val="center"/>
              <w:rPr>
                <w:rFonts w:hint="default" w:ascii="Times New Roman" w:hAnsi="Times New Roman" w:cs="Times New Roman"/>
                <w:sz w:val="21"/>
                <w:szCs w:val="21"/>
              </w:rPr>
            </w:pPr>
          </w:p>
        </w:tc>
        <w:tc>
          <w:tcPr>
            <w:tcW w:w="1080" w:type="dxa"/>
            <w:vMerge w:val="continue"/>
            <w:tcBorders>
              <w:top w:val="nil"/>
              <w:left w:val="single" w:color="auto" w:sz="4" w:space="0"/>
              <w:bottom w:val="single" w:color="auto" w:sz="4" w:space="0"/>
              <w:right w:val="single" w:color="auto" w:sz="4" w:space="0"/>
            </w:tcBorders>
            <w:vAlign w:val="center"/>
          </w:tcPr>
          <w:p>
            <w:pPr>
              <w:spacing w:line="240" w:lineRule="auto"/>
              <w:ind w:firstLine="420"/>
              <w:jc w:val="center"/>
              <w:rPr>
                <w:rFonts w:hint="default" w:ascii="Times New Roman" w:hAnsi="Times New Roman" w:cs="Times New Roman"/>
                <w:sz w:val="21"/>
                <w:szCs w:val="21"/>
              </w:rPr>
            </w:pPr>
          </w:p>
        </w:tc>
      </w:tr>
    </w:tbl>
    <w:p>
      <w:pPr>
        <w:pStyle w:val="4"/>
        <w:jc w:val="left"/>
        <w:rPr>
          <w:rFonts w:hint="default" w:ascii="Times New Roman" w:hAnsi="Times New Roman" w:cs="Times New Roman"/>
          <w:b/>
          <w:bCs/>
        </w:rPr>
      </w:pPr>
      <w:bookmarkStart w:id="20" w:name="_Toc93587176"/>
      <w:r>
        <w:rPr>
          <w:rFonts w:hint="default" w:ascii="Times New Roman" w:hAnsi="Times New Roman" w:cs="Times New Roman"/>
          <w:b/>
          <w:bCs/>
        </w:rPr>
        <w:t>三、矿山地质环境问题预测</w:t>
      </w:r>
      <w:bookmarkEnd w:id="20"/>
    </w:p>
    <w:p>
      <w:pPr>
        <w:ind w:firstLine="480"/>
        <w:rPr>
          <w:rFonts w:hint="default" w:ascii="Times New Roman" w:hAnsi="Times New Roman" w:cs="Times New Roman"/>
          <w:szCs w:val="24"/>
        </w:rPr>
      </w:pPr>
      <w:bookmarkStart w:id="21" w:name="_Toc364105007"/>
      <w:bookmarkStart w:id="22" w:name="_Toc364105219"/>
      <w:r>
        <w:rPr>
          <w:rFonts w:hint="default" w:ascii="Times New Roman" w:hAnsi="Times New Roman" w:cs="Times New Roman"/>
          <w:bCs/>
          <w:szCs w:val="24"/>
        </w:rPr>
        <w:t>（一）</w:t>
      </w:r>
      <w:r>
        <w:rPr>
          <w:rFonts w:hint="default" w:ascii="Times New Roman" w:hAnsi="Times New Roman" w:cs="Times New Roman"/>
          <w:szCs w:val="24"/>
        </w:rPr>
        <w:t>本期可能影响的区域</w:t>
      </w:r>
      <w:bookmarkEnd w:id="21"/>
      <w:bookmarkEnd w:id="22"/>
    </w:p>
    <w:p>
      <w:pPr>
        <w:ind w:firstLine="480"/>
        <w:rPr>
          <w:rFonts w:hint="default" w:ascii="Times New Roman" w:hAnsi="Times New Roman" w:cs="Times New Roman"/>
          <w:szCs w:val="22"/>
        </w:rPr>
      </w:pPr>
      <w:bookmarkStart w:id="23" w:name="_Toc364105220"/>
      <w:bookmarkStart w:id="24" w:name="_Toc364105008"/>
      <w:r>
        <w:rPr>
          <w:rFonts w:hint="default" w:ascii="Times New Roman" w:hAnsi="Times New Roman" w:cs="Times New Roman"/>
        </w:rPr>
        <w:t>根据国内外采矿经验，一般认为，当煤层采深采厚比小于30时，煤层开采面积达到一定大小后，会引起岩层移动角波动并波及到地表引起地表变形，由于上覆岩石力学性质差异，其地表变形在空间上、时间上都有明显的不连续特征，地表变形剧烈，煤矿采空区上方会出现较大的地裂缝及塌陷坑；当煤层采深采厚比在30-100之间，在没有较大的地质破坏的情况下，煤层开采出一定面积后，会引起岩层移动并波及到地表，其地表变形在空间上时间上都有明显的连续性和一定的分布规律，常表现为地面沉陷，</w:t>
      </w:r>
      <w:r>
        <w:rPr>
          <w:rFonts w:hint="default" w:ascii="Times New Roman" w:hAnsi="Times New Roman" w:cs="Times New Roman"/>
          <w:szCs w:val="22"/>
        </w:rPr>
        <w:t>本期开采的6煤层、7煤层可能会引发地面塌陷。</w:t>
      </w:r>
    </w:p>
    <w:p>
      <w:pPr>
        <w:ind w:firstLine="480"/>
        <w:rPr>
          <w:rFonts w:hint="default" w:ascii="Times New Roman" w:hAnsi="Times New Roman" w:cs="Times New Roman"/>
        </w:rPr>
      </w:pPr>
      <w:r>
        <w:rPr>
          <w:rFonts w:hint="default" w:ascii="Times New Roman" w:hAnsi="Times New Roman" w:cs="Times New Roman"/>
        </w:rPr>
        <w:t>（二）矿山地质环境预测</w:t>
      </w:r>
      <w:bookmarkEnd w:id="23"/>
      <w:bookmarkEnd w:id="24"/>
    </w:p>
    <w:p>
      <w:pPr>
        <w:ind w:firstLine="480"/>
        <w:rPr>
          <w:rFonts w:hint="default" w:ascii="Times New Roman" w:hAnsi="Times New Roman" w:cs="Times New Roman"/>
        </w:rPr>
      </w:pPr>
      <w:r>
        <w:rPr>
          <w:rFonts w:hint="default" w:ascii="Times New Roman" w:hAnsi="Times New Roman" w:cs="Times New Roman"/>
        </w:rPr>
        <w:t>1、地面塌陷区</w:t>
      </w:r>
    </w:p>
    <w:p>
      <w:pPr>
        <w:ind w:firstLine="566" w:firstLineChars="236"/>
        <w:rPr>
          <w:rFonts w:hint="default" w:ascii="Times New Roman" w:hAnsi="Times New Roman" w:cs="Times New Roman"/>
          <w:bCs/>
        </w:rPr>
      </w:pPr>
      <w:r>
        <w:rPr>
          <w:rFonts w:hint="default" w:ascii="Times New Roman" w:hAnsi="Times New Roman" w:cs="Times New Roman"/>
          <w:bCs/>
        </w:rPr>
        <w:t>（1）地面塌陷区灾害预测</w:t>
      </w:r>
    </w:p>
    <w:p>
      <w:pPr>
        <w:ind w:left="480" w:firstLine="0" w:firstLineChars="0"/>
        <w:rPr>
          <w:rFonts w:hint="default" w:ascii="Times New Roman" w:hAnsi="Times New Roman" w:cs="Times New Roman"/>
        </w:rPr>
      </w:pPr>
      <w:r>
        <w:rPr>
          <w:rFonts w:hint="default" w:ascii="Times New Roman" w:hAnsi="Times New Roman" w:cs="Times New Roman"/>
        </w:rPr>
        <w:t>1）塌陷范围预测</w:t>
      </w:r>
    </w:p>
    <w:p>
      <w:pPr>
        <w:pStyle w:val="32"/>
        <w:spacing w:before="0" w:after="0"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本期计划开采的6煤预测会引发地面继续塌陷（沉陷），塌陷范围不会随着6煤开采而增大，预测塌陷范围面积为</w:t>
      </w:r>
      <w:r>
        <w:rPr>
          <w:rStyle w:val="115"/>
          <w:rFonts w:hint="default" w:ascii="Times New Roman" w:hAnsi="Times New Roman" w:cs="Times New Roman"/>
          <w:sz w:val="24"/>
        </w:rPr>
        <w:t>920228m</w:t>
      </w:r>
      <w:r>
        <w:rPr>
          <w:rStyle w:val="115"/>
          <w:rFonts w:hint="default" w:ascii="Times New Roman" w:hAnsi="Times New Roman" w:cs="Times New Roman"/>
          <w:sz w:val="24"/>
          <w:vertAlign w:val="superscript"/>
        </w:rPr>
        <w:t>2</w:t>
      </w:r>
      <w:r>
        <w:rPr>
          <w:rFonts w:hint="default" w:ascii="Times New Roman" w:hAnsi="Times New Roman" w:cs="Times New Roman"/>
        </w:rPr>
        <w:t>。</w:t>
      </w:r>
    </w:p>
    <w:p>
      <w:pPr>
        <w:pStyle w:val="32"/>
        <w:spacing w:after="0"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2）塌陷区最大沉降量计算</w:t>
      </w:r>
    </w:p>
    <w:p>
      <w:pPr>
        <w:ind w:firstLine="480"/>
        <w:contextualSpacing/>
        <w:rPr>
          <w:rFonts w:hint="eastAsia" w:ascii="Times New Roman" w:hAnsi="Times New Roman" w:eastAsia="宋体" w:cs="Times New Roman"/>
          <w:bCs/>
          <w:szCs w:val="24"/>
          <w:lang w:eastAsia="zh-CN"/>
        </w:rPr>
      </w:pPr>
      <w:r>
        <w:rPr>
          <w:rFonts w:hint="default" w:ascii="Times New Roman" w:hAnsi="Times New Roman" w:cs="Times New Roman"/>
          <w:bCs/>
          <w:szCs w:val="24"/>
        </w:rPr>
        <w:t>依据国家煤炭工业局制定的《建筑物、水体、铁路及主要井巷煤柱留设与压煤开采规程》（以下简称《规程》）中的经验公式，对煤层开采后地表变形最大沉降量值进行计算。采用公式如下</w:t>
      </w:r>
      <w:r>
        <w:rPr>
          <w:rFonts w:hint="eastAsia" w:ascii="Times New Roman" w:hAnsi="Times New Roman" w:cs="Times New Roman"/>
          <w:bCs/>
          <w:szCs w:val="24"/>
          <w:lang w:eastAsia="zh-CN"/>
        </w:rPr>
        <w:t>：</w:t>
      </w:r>
    </w:p>
    <w:p>
      <w:pPr>
        <w:ind w:firstLine="480"/>
        <w:contextualSpacing/>
        <w:rPr>
          <w:rFonts w:hint="default" w:ascii="Times New Roman" w:hAnsi="Times New Roman" w:cs="Times New Roman"/>
          <w:bCs/>
          <w:szCs w:val="24"/>
        </w:rPr>
      </w:pPr>
      <w:r>
        <w:rPr>
          <w:rFonts w:hint="default" w:ascii="Times New Roman" w:hAnsi="Times New Roman" w:cs="Times New Roman"/>
          <w:bCs/>
          <w:szCs w:val="24"/>
        </w:rPr>
        <w:t>最大沉降量</w:t>
      </w:r>
      <w:r>
        <w:rPr>
          <w:rFonts w:hint="eastAsia" w:ascii="Times New Roman" w:hAnsi="Times New Roman" w:cs="Times New Roman"/>
          <w:bCs/>
          <w:szCs w:val="24"/>
          <w:lang w:eastAsia="zh-CN"/>
        </w:rPr>
        <w:t>：</w:t>
      </w:r>
      <w:r>
        <w:rPr>
          <w:rFonts w:hint="default" w:ascii="Times New Roman" w:hAnsi="Times New Roman" w:cs="Times New Roman"/>
          <w:bCs/>
          <w:szCs w:val="24"/>
        </w:rPr>
        <w:t>Wmax= mηcosα</w:t>
      </w:r>
    </w:p>
    <w:p>
      <w:pPr>
        <w:ind w:firstLine="480"/>
        <w:contextualSpacing/>
        <w:rPr>
          <w:rFonts w:hint="default" w:ascii="Times New Roman" w:hAnsi="Times New Roman" w:cs="Times New Roman"/>
          <w:bCs/>
          <w:szCs w:val="24"/>
        </w:rPr>
      </w:pPr>
      <w:r>
        <w:rPr>
          <w:rFonts w:hint="default" w:ascii="Times New Roman" w:hAnsi="Times New Roman" w:cs="Times New Roman"/>
          <w:bCs/>
          <w:szCs w:val="24"/>
        </w:rPr>
        <w:t>式中</w:t>
      </w:r>
      <w:r>
        <w:rPr>
          <w:rFonts w:hint="eastAsia" w:ascii="Times New Roman" w:hAnsi="Times New Roman" w:cs="Times New Roman"/>
          <w:bCs/>
          <w:szCs w:val="24"/>
          <w:lang w:eastAsia="zh-CN"/>
        </w:rPr>
        <w:t>：</w:t>
      </w:r>
      <w:r>
        <w:rPr>
          <w:rFonts w:hint="default" w:ascii="Times New Roman" w:hAnsi="Times New Roman" w:cs="Times New Roman"/>
          <w:bCs/>
          <w:szCs w:val="24"/>
        </w:rPr>
        <w:t>W max——最大沉降量（m）；</w:t>
      </w:r>
    </w:p>
    <w:p>
      <w:pPr>
        <w:ind w:firstLine="480"/>
        <w:contextualSpacing/>
        <w:rPr>
          <w:rFonts w:hint="default" w:ascii="Times New Roman" w:hAnsi="Times New Roman" w:cs="Times New Roman"/>
          <w:bCs/>
          <w:szCs w:val="24"/>
        </w:rPr>
      </w:pPr>
      <w:r>
        <w:rPr>
          <w:rFonts w:hint="default" w:ascii="Times New Roman" w:hAnsi="Times New Roman" w:cs="Times New Roman"/>
          <w:bCs/>
          <w:szCs w:val="24"/>
        </w:rPr>
        <w:t>η——下沉系数；</w:t>
      </w:r>
    </w:p>
    <w:p>
      <w:pPr>
        <w:ind w:firstLine="480"/>
        <w:contextualSpacing/>
        <w:rPr>
          <w:rFonts w:hint="default" w:ascii="Times New Roman" w:hAnsi="Times New Roman" w:cs="Times New Roman"/>
          <w:bCs/>
          <w:szCs w:val="24"/>
        </w:rPr>
      </w:pPr>
      <w:r>
        <w:rPr>
          <w:rFonts w:hint="default" w:ascii="Times New Roman" w:hAnsi="Times New Roman" w:cs="Times New Roman"/>
          <w:bCs/>
          <w:szCs w:val="24"/>
        </w:rPr>
        <w:t>m——煤层开采厚度（m）；</w:t>
      </w:r>
    </w:p>
    <w:p>
      <w:pPr>
        <w:ind w:firstLine="480"/>
        <w:contextualSpacing/>
        <w:rPr>
          <w:rFonts w:hint="default" w:ascii="Times New Roman" w:hAnsi="Times New Roman" w:cs="Times New Roman"/>
          <w:bCs/>
          <w:szCs w:val="24"/>
        </w:rPr>
      </w:pPr>
      <w:r>
        <w:rPr>
          <w:rFonts w:hint="default" w:ascii="Times New Roman" w:hAnsi="Times New Roman" w:cs="Times New Roman"/>
          <w:bCs/>
          <w:szCs w:val="24"/>
        </w:rPr>
        <w:t>α——煤层倾角。</w:t>
      </w:r>
    </w:p>
    <w:p>
      <w:pPr>
        <w:ind w:firstLine="480"/>
        <w:contextualSpacing/>
        <w:rPr>
          <w:rFonts w:hint="default" w:ascii="Times New Roman" w:hAnsi="Times New Roman" w:cs="Times New Roman"/>
          <w:bCs/>
          <w:szCs w:val="24"/>
        </w:rPr>
      </w:pPr>
      <w:r>
        <w:rPr>
          <w:rFonts w:hint="default" w:ascii="Times New Roman" w:hAnsi="Times New Roman" w:cs="Times New Roman"/>
          <w:bCs/>
          <w:szCs w:val="24"/>
        </w:rPr>
        <w:t>根据地表变形量预测模式，以及煤层的赋存条件和开采方法，对评估区内预测地面塌陷区计算了最大沉降量预测模式中下沉系数的大小由岩层产状、力学强度、岩体完整程度、岩体的结构及矿山开采方式、顶底板处理程度等因素综合确定，同时，考虑野外调查期间，周边矿区地面下沉有关资料，下沉系数取为0.5，煤层平均倾角取12°。本次计算中煤层的厚度取值为</w:t>
      </w:r>
      <w:r>
        <w:rPr>
          <w:rFonts w:hint="eastAsia" w:ascii="Times New Roman" w:hAnsi="Times New Roman" w:cs="Times New Roman"/>
          <w:bCs/>
          <w:szCs w:val="24"/>
          <w:lang w:eastAsia="zh-CN"/>
        </w:rPr>
        <w:t>：</w:t>
      </w:r>
      <w:r>
        <w:rPr>
          <w:rFonts w:hint="default" w:ascii="Times New Roman" w:hAnsi="Times New Roman" w:cs="Times New Roman"/>
          <w:bCs/>
          <w:szCs w:val="24"/>
        </w:rPr>
        <w:t>计算采深采厚比小于30范围内的煤层平均厚度，采深采厚比大于30小于60时，本次不计算沉降量。</w:t>
      </w:r>
    </w:p>
    <w:p>
      <w:pPr>
        <w:pStyle w:val="20"/>
        <w:spacing w:line="240" w:lineRule="auto"/>
        <w:ind w:firstLine="0" w:firstLineChars="0"/>
        <w:jc w:val="center"/>
        <w:rPr>
          <w:rFonts w:hint="default" w:ascii="Times New Roman" w:hAnsi="Times New Roman" w:cs="Times New Roman"/>
          <w:b/>
          <w:szCs w:val="21"/>
        </w:rPr>
      </w:pPr>
      <w:r>
        <w:rPr>
          <w:rFonts w:hint="default" w:ascii="Times New Roman" w:hAnsi="Times New Roman" w:cs="Times New Roman"/>
          <w:b/>
          <w:szCs w:val="21"/>
        </w:rPr>
        <w:t>表4-3  地表变形预测结果</w:t>
      </w:r>
    </w:p>
    <w:tbl>
      <w:tblPr>
        <w:tblStyle w:val="86"/>
        <w:tblW w:w="8578" w:type="dxa"/>
        <w:tblInd w:w="176" w:type="dxa"/>
        <w:tblLayout w:type="fixed"/>
        <w:tblCellMar>
          <w:top w:w="0" w:type="dxa"/>
          <w:left w:w="108" w:type="dxa"/>
          <w:bottom w:w="0" w:type="dxa"/>
          <w:right w:w="108" w:type="dxa"/>
        </w:tblCellMar>
      </w:tblPr>
      <w:tblGrid>
        <w:gridCol w:w="1406"/>
        <w:gridCol w:w="1845"/>
        <w:gridCol w:w="1845"/>
        <w:gridCol w:w="1831"/>
        <w:gridCol w:w="1651"/>
      </w:tblGrid>
      <w:tr>
        <w:trPr>
          <w:trHeight w:val="317" w:hRule="atLeast"/>
        </w:trPr>
        <w:tc>
          <w:tcPr>
            <w:tcW w:w="1406" w:type="dxa"/>
            <w:vMerge w:val="restart"/>
            <w:tcBorders>
              <w:top w:val="single" w:color="auto" w:sz="8" w:space="0"/>
              <w:left w:val="single" w:color="auto" w:sz="8" w:space="0"/>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位  置</w:t>
            </w:r>
          </w:p>
        </w:tc>
        <w:tc>
          <w:tcPr>
            <w:tcW w:w="1845" w:type="dxa"/>
            <w:tcBorders>
              <w:top w:val="single" w:color="auto" w:sz="8" w:space="0"/>
              <w:left w:val="nil"/>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煤层平均厚度</w:t>
            </w:r>
          </w:p>
        </w:tc>
        <w:tc>
          <w:tcPr>
            <w:tcW w:w="1845" w:type="dxa"/>
            <w:tcBorders>
              <w:top w:val="single" w:color="auto" w:sz="8" w:space="0"/>
              <w:left w:val="nil"/>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下沉系数</w:t>
            </w:r>
          </w:p>
        </w:tc>
        <w:tc>
          <w:tcPr>
            <w:tcW w:w="1831" w:type="dxa"/>
            <w:tcBorders>
              <w:top w:val="single" w:color="auto" w:sz="8" w:space="0"/>
              <w:left w:val="nil"/>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煤层倾角</w:t>
            </w:r>
          </w:p>
        </w:tc>
        <w:tc>
          <w:tcPr>
            <w:tcW w:w="1651" w:type="dxa"/>
            <w:tcBorders>
              <w:top w:val="single" w:color="auto" w:sz="8" w:space="0"/>
              <w:left w:val="nil"/>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最大沉降量</w:t>
            </w:r>
          </w:p>
        </w:tc>
      </w:tr>
      <w:tr>
        <w:tblPrEx>
          <w:tblCellMar>
            <w:top w:w="0" w:type="dxa"/>
            <w:left w:w="108" w:type="dxa"/>
            <w:bottom w:w="0" w:type="dxa"/>
            <w:right w:w="108" w:type="dxa"/>
          </w:tblCellMar>
        </w:tblPrEx>
        <w:trPr>
          <w:trHeight w:val="317" w:hRule="atLeast"/>
        </w:trPr>
        <w:tc>
          <w:tcPr>
            <w:tcW w:w="1406" w:type="dxa"/>
            <w:vMerge w:val="continue"/>
            <w:tcBorders>
              <w:top w:val="single" w:color="auto" w:sz="8" w:space="0"/>
              <w:left w:val="single" w:color="auto" w:sz="8" w:space="0"/>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c>
          <w:tcPr>
            <w:tcW w:w="1845" w:type="dxa"/>
            <w:tcBorders>
              <w:top w:val="nil"/>
              <w:left w:val="nil"/>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(m)</w:t>
            </w:r>
          </w:p>
        </w:tc>
        <w:tc>
          <w:tcPr>
            <w:tcW w:w="1845" w:type="dxa"/>
            <w:tcBorders>
              <w:top w:val="nil"/>
              <w:left w:val="nil"/>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（η）</w:t>
            </w:r>
          </w:p>
        </w:tc>
        <w:tc>
          <w:tcPr>
            <w:tcW w:w="1831" w:type="dxa"/>
            <w:tcBorders>
              <w:top w:val="nil"/>
              <w:left w:val="nil"/>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w:t>
            </w:r>
          </w:p>
        </w:tc>
        <w:tc>
          <w:tcPr>
            <w:tcW w:w="1651" w:type="dxa"/>
            <w:tcBorders>
              <w:top w:val="nil"/>
              <w:left w:val="nil"/>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(m)</w:t>
            </w:r>
          </w:p>
        </w:tc>
      </w:tr>
      <w:tr>
        <w:tblPrEx>
          <w:tblCellMar>
            <w:top w:w="0" w:type="dxa"/>
            <w:left w:w="108" w:type="dxa"/>
            <w:bottom w:w="0" w:type="dxa"/>
            <w:right w:w="108" w:type="dxa"/>
          </w:tblCellMar>
        </w:tblPrEx>
        <w:trPr>
          <w:trHeight w:val="317" w:hRule="atLeast"/>
        </w:trPr>
        <w:tc>
          <w:tcPr>
            <w:tcW w:w="1406" w:type="dxa"/>
            <w:tcBorders>
              <w:top w:val="nil"/>
              <w:left w:val="single" w:color="auto" w:sz="8" w:space="0"/>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4-2</w:t>
            </w:r>
          </w:p>
        </w:tc>
        <w:tc>
          <w:tcPr>
            <w:tcW w:w="1845" w:type="dxa"/>
            <w:tcBorders>
              <w:top w:val="nil"/>
              <w:left w:val="nil"/>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1.62</w:t>
            </w:r>
          </w:p>
        </w:tc>
        <w:tc>
          <w:tcPr>
            <w:tcW w:w="1845" w:type="dxa"/>
            <w:tcBorders>
              <w:top w:val="nil"/>
              <w:left w:val="nil"/>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0.5</w:t>
            </w:r>
          </w:p>
        </w:tc>
        <w:tc>
          <w:tcPr>
            <w:tcW w:w="1831" w:type="dxa"/>
            <w:tcBorders>
              <w:top w:val="nil"/>
              <w:left w:val="nil"/>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12</w:t>
            </w:r>
          </w:p>
        </w:tc>
        <w:tc>
          <w:tcPr>
            <w:tcW w:w="1651" w:type="dxa"/>
            <w:tcBorders>
              <w:top w:val="nil"/>
              <w:left w:val="nil"/>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0.7938</w:t>
            </w:r>
          </w:p>
        </w:tc>
      </w:tr>
      <w:tr>
        <w:tblPrEx>
          <w:tblCellMar>
            <w:top w:w="0" w:type="dxa"/>
            <w:left w:w="108" w:type="dxa"/>
            <w:bottom w:w="0" w:type="dxa"/>
            <w:right w:w="108" w:type="dxa"/>
          </w:tblCellMar>
        </w:tblPrEx>
        <w:trPr>
          <w:trHeight w:val="317" w:hRule="atLeast"/>
        </w:trPr>
        <w:tc>
          <w:tcPr>
            <w:tcW w:w="1406" w:type="dxa"/>
            <w:tcBorders>
              <w:top w:val="nil"/>
              <w:left w:val="single" w:color="auto" w:sz="8" w:space="0"/>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w:t>
            </w:r>
          </w:p>
        </w:tc>
        <w:tc>
          <w:tcPr>
            <w:tcW w:w="1845" w:type="dxa"/>
            <w:tcBorders>
              <w:top w:val="nil"/>
              <w:left w:val="nil"/>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3.58</w:t>
            </w:r>
          </w:p>
        </w:tc>
        <w:tc>
          <w:tcPr>
            <w:tcW w:w="1845" w:type="dxa"/>
            <w:tcBorders>
              <w:top w:val="nil"/>
              <w:left w:val="nil"/>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0.5</w:t>
            </w:r>
          </w:p>
        </w:tc>
        <w:tc>
          <w:tcPr>
            <w:tcW w:w="1831" w:type="dxa"/>
            <w:tcBorders>
              <w:top w:val="nil"/>
              <w:left w:val="nil"/>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12</w:t>
            </w:r>
          </w:p>
        </w:tc>
        <w:tc>
          <w:tcPr>
            <w:tcW w:w="1651" w:type="dxa"/>
            <w:tcBorders>
              <w:top w:val="nil"/>
              <w:left w:val="nil"/>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1.7542</w:t>
            </w:r>
          </w:p>
        </w:tc>
      </w:tr>
      <w:tr>
        <w:tblPrEx>
          <w:tblCellMar>
            <w:top w:w="0" w:type="dxa"/>
            <w:left w:w="108" w:type="dxa"/>
            <w:bottom w:w="0" w:type="dxa"/>
            <w:right w:w="108" w:type="dxa"/>
          </w:tblCellMar>
        </w:tblPrEx>
        <w:trPr>
          <w:trHeight w:val="317" w:hRule="atLeast"/>
        </w:trPr>
        <w:tc>
          <w:tcPr>
            <w:tcW w:w="1406" w:type="dxa"/>
            <w:tcBorders>
              <w:top w:val="nil"/>
              <w:left w:val="single" w:color="auto" w:sz="8" w:space="0"/>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5-2</w:t>
            </w:r>
          </w:p>
        </w:tc>
        <w:tc>
          <w:tcPr>
            <w:tcW w:w="1845" w:type="dxa"/>
            <w:tcBorders>
              <w:top w:val="nil"/>
              <w:left w:val="nil"/>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3.69</w:t>
            </w:r>
          </w:p>
        </w:tc>
        <w:tc>
          <w:tcPr>
            <w:tcW w:w="1845" w:type="dxa"/>
            <w:tcBorders>
              <w:top w:val="nil"/>
              <w:left w:val="nil"/>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0.5</w:t>
            </w:r>
          </w:p>
        </w:tc>
        <w:tc>
          <w:tcPr>
            <w:tcW w:w="1831" w:type="dxa"/>
            <w:tcBorders>
              <w:top w:val="nil"/>
              <w:left w:val="nil"/>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12</w:t>
            </w:r>
          </w:p>
        </w:tc>
        <w:tc>
          <w:tcPr>
            <w:tcW w:w="1651" w:type="dxa"/>
            <w:tcBorders>
              <w:top w:val="nil"/>
              <w:left w:val="nil"/>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1.8081</w:t>
            </w:r>
          </w:p>
        </w:tc>
      </w:tr>
      <w:tr>
        <w:tblPrEx>
          <w:tblCellMar>
            <w:top w:w="0" w:type="dxa"/>
            <w:left w:w="108" w:type="dxa"/>
            <w:bottom w:w="0" w:type="dxa"/>
            <w:right w:w="108" w:type="dxa"/>
          </w:tblCellMar>
        </w:tblPrEx>
        <w:trPr>
          <w:trHeight w:val="317" w:hRule="atLeast"/>
        </w:trPr>
        <w:tc>
          <w:tcPr>
            <w:tcW w:w="1406" w:type="dxa"/>
            <w:tcBorders>
              <w:top w:val="nil"/>
              <w:left w:val="single" w:color="auto" w:sz="8" w:space="0"/>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5</w:t>
            </w:r>
          </w:p>
        </w:tc>
        <w:tc>
          <w:tcPr>
            <w:tcW w:w="1845" w:type="dxa"/>
            <w:tcBorders>
              <w:top w:val="nil"/>
              <w:left w:val="nil"/>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11.92</w:t>
            </w:r>
          </w:p>
        </w:tc>
        <w:tc>
          <w:tcPr>
            <w:tcW w:w="1845" w:type="dxa"/>
            <w:tcBorders>
              <w:top w:val="nil"/>
              <w:left w:val="nil"/>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0.5</w:t>
            </w:r>
          </w:p>
        </w:tc>
        <w:tc>
          <w:tcPr>
            <w:tcW w:w="1831" w:type="dxa"/>
            <w:tcBorders>
              <w:top w:val="nil"/>
              <w:left w:val="nil"/>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12</w:t>
            </w:r>
          </w:p>
        </w:tc>
        <w:tc>
          <w:tcPr>
            <w:tcW w:w="1651" w:type="dxa"/>
            <w:tcBorders>
              <w:top w:val="nil"/>
              <w:left w:val="nil"/>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5.8408</w:t>
            </w:r>
          </w:p>
        </w:tc>
      </w:tr>
      <w:tr>
        <w:tblPrEx>
          <w:tblCellMar>
            <w:top w:w="0" w:type="dxa"/>
            <w:left w:w="108" w:type="dxa"/>
            <w:bottom w:w="0" w:type="dxa"/>
            <w:right w:w="108" w:type="dxa"/>
          </w:tblCellMar>
        </w:tblPrEx>
        <w:trPr>
          <w:trHeight w:val="317" w:hRule="atLeast"/>
        </w:trPr>
        <w:tc>
          <w:tcPr>
            <w:tcW w:w="1406" w:type="dxa"/>
            <w:tcBorders>
              <w:top w:val="nil"/>
              <w:left w:val="single" w:color="auto" w:sz="8" w:space="0"/>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6-2A</w:t>
            </w:r>
          </w:p>
        </w:tc>
        <w:tc>
          <w:tcPr>
            <w:tcW w:w="1845" w:type="dxa"/>
            <w:tcBorders>
              <w:top w:val="nil"/>
              <w:left w:val="nil"/>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5.42</w:t>
            </w:r>
          </w:p>
        </w:tc>
        <w:tc>
          <w:tcPr>
            <w:tcW w:w="1845" w:type="dxa"/>
            <w:tcBorders>
              <w:top w:val="nil"/>
              <w:left w:val="nil"/>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0.5</w:t>
            </w:r>
          </w:p>
        </w:tc>
        <w:tc>
          <w:tcPr>
            <w:tcW w:w="1831" w:type="dxa"/>
            <w:tcBorders>
              <w:top w:val="nil"/>
              <w:left w:val="nil"/>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12</w:t>
            </w:r>
          </w:p>
        </w:tc>
        <w:tc>
          <w:tcPr>
            <w:tcW w:w="1651" w:type="dxa"/>
            <w:tcBorders>
              <w:top w:val="nil"/>
              <w:left w:val="nil"/>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2.6558</w:t>
            </w:r>
          </w:p>
        </w:tc>
      </w:tr>
      <w:tr>
        <w:tblPrEx>
          <w:tblCellMar>
            <w:top w:w="0" w:type="dxa"/>
            <w:left w:w="108" w:type="dxa"/>
            <w:bottom w:w="0" w:type="dxa"/>
            <w:right w:w="108" w:type="dxa"/>
          </w:tblCellMar>
        </w:tblPrEx>
        <w:trPr>
          <w:trHeight w:val="317" w:hRule="atLeast"/>
        </w:trPr>
        <w:tc>
          <w:tcPr>
            <w:tcW w:w="1406" w:type="dxa"/>
            <w:tcBorders>
              <w:top w:val="nil"/>
              <w:left w:val="single" w:color="auto" w:sz="8" w:space="0"/>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6-2</w:t>
            </w:r>
          </w:p>
        </w:tc>
        <w:tc>
          <w:tcPr>
            <w:tcW w:w="1845" w:type="dxa"/>
            <w:tcBorders>
              <w:top w:val="nil"/>
              <w:left w:val="nil"/>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2.09</w:t>
            </w:r>
          </w:p>
        </w:tc>
        <w:tc>
          <w:tcPr>
            <w:tcW w:w="1845" w:type="dxa"/>
            <w:tcBorders>
              <w:top w:val="nil"/>
              <w:left w:val="nil"/>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0.5</w:t>
            </w:r>
          </w:p>
        </w:tc>
        <w:tc>
          <w:tcPr>
            <w:tcW w:w="1831" w:type="dxa"/>
            <w:tcBorders>
              <w:top w:val="nil"/>
              <w:left w:val="nil"/>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12</w:t>
            </w:r>
          </w:p>
        </w:tc>
        <w:tc>
          <w:tcPr>
            <w:tcW w:w="1651" w:type="dxa"/>
            <w:tcBorders>
              <w:top w:val="nil"/>
              <w:left w:val="nil"/>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1.0241</w:t>
            </w:r>
          </w:p>
        </w:tc>
      </w:tr>
      <w:tr>
        <w:tblPrEx>
          <w:tblCellMar>
            <w:top w:w="0" w:type="dxa"/>
            <w:left w:w="108" w:type="dxa"/>
            <w:bottom w:w="0" w:type="dxa"/>
            <w:right w:w="108" w:type="dxa"/>
          </w:tblCellMar>
        </w:tblPrEx>
        <w:trPr>
          <w:trHeight w:val="317" w:hRule="atLeast"/>
        </w:trPr>
        <w:tc>
          <w:tcPr>
            <w:tcW w:w="1406" w:type="dxa"/>
            <w:tcBorders>
              <w:top w:val="nil"/>
              <w:left w:val="single" w:color="auto" w:sz="8" w:space="0"/>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6-1A</w:t>
            </w:r>
          </w:p>
        </w:tc>
        <w:tc>
          <w:tcPr>
            <w:tcW w:w="1845" w:type="dxa"/>
            <w:tcBorders>
              <w:top w:val="nil"/>
              <w:left w:val="nil"/>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2.43</w:t>
            </w:r>
          </w:p>
        </w:tc>
        <w:tc>
          <w:tcPr>
            <w:tcW w:w="1845" w:type="dxa"/>
            <w:tcBorders>
              <w:top w:val="nil"/>
              <w:left w:val="nil"/>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0.5</w:t>
            </w:r>
          </w:p>
        </w:tc>
        <w:tc>
          <w:tcPr>
            <w:tcW w:w="1831" w:type="dxa"/>
            <w:tcBorders>
              <w:top w:val="nil"/>
              <w:left w:val="nil"/>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12</w:t>
            </w:r>
          </w:p>
        </w:tc>
        <w:tc>
          <w:tcPr>
            <w:tcW w:w="1651" w:type="dxa"/>
            <w:tcBorders>
              <w:top w:val="nil"/>
              <w:left w:val="nil"/>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1.1907</w:t>
            </w:r>
          </w:p>
        </w:tc>
      </w:tr>
      <w:tr>
        <w:tblPrEx>
          <w:tblCellMar>
            <w:top w:w="0" w:type="dxa"/>
            <w:left w:w="108" w:type="dxa"/>
            <w:bottom w:w="0" w:type="dxa"/>
            <w:right w:w="108" w:type="dxa"/>
          </w:tblCellMar>
        </w:tblPrEx>
        <w:trPr>
          <w:trHeight w:val="317" w:hRule="atLeast"/>
        </w:trPr>
        <w:tc>
          <w:tcPr>
            <w:tcW w:w="1406" w:type="dxa"/>
            <w:tcBorders>
              <w:top w:val="nil"/>
              <w:left w:val="single" w:color="auto" w:sz="8" w:space="0"/>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6-1</w:t>
            </w:r>
          </w:p>
        </w:tc>
        <w:tc>
          <w:tcPr>
            <w:tcW w:w="1845" w:type="dxa"/>
            <w:tcBorders>
              <w:top w:val="nil"/>
              <w:left w:val="nil"/>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6.23</w:t>
            </w:r>
          </w:p>
        </w:tc>
        <w:tc>
          <w:tcPr>
            <w:tcW w:w="1845" w:type="dxa"/>
            <w:tcBorders>
              <w:top w:val="nil"/>
              <w:left w:val="nil"/>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0.5</w:t>
            </w:r>
          </w:p>
        </w:tc>
        <w:tc>
          <w:tcPr>
            <w:tcW w:w="1831" w:type="dxa"/>
            <w:tcBorders>
              <w:top w:val="nil"/>
              <w:left w:val="nil"/>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12</w:t>
            </w:r>
          </w:p>
        </w:tc>
        <w:tc>
          <w:tcPr>
            <w:tcW w:w="1651" w:type="dxa"/>
            <w:tcBorders>
              <w:top w:val="nil"/>
              <w:left w:val="nil"/>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3.0527</w:t>
            </w:r>
          </w:p>
        </w:tc>
      </w:tr>
      <w:tr>
        <w:tblPrEx>
          <w:tblCellMar>
            <w:top w:w="0" w:type="dxa"/>
            <w:left w:w="108" w:type="dxa"/>
            <w:bottom w:w="0" w:type="dxa"/>
            <w:right w:w="108" w:type="dxa"/>
          </w:tblCellMar>
        </w:tblPrEx>
        <w:trPr>
          <w:trHeight w:val="317" w:hRule="atLeast"/>
        </w:trPr>
        <w:tc>
          <w:tcPr>
            <w:tcW w:w="1406" w:type="dxa"/>
            <w:tcBorders>
              <w:top w:val="nil"/>
              <w:left w:val="single" w:color="auto" w:sz="8" w:space="0"/>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6</w:t>
            </w:r>
          </w:p>
        </w:tc>
        <w:tc>
          <w:tcPr>
            <w:tcW w:w="1845" w:type="dxa"/>
            <w:tcBorders>
              <w:top w:val="nil"/>
              <w:left w:val="nil"/>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4.25</w:t>
            </w:r>
          </w:p>
        </w:tc>
        <w:tc>
          <w:tcPr>
            <w:tcW w:w="1845" w:type="dxa"/>
            <w:tcBorders>
              <w:top w:val="nil"/>
              <w:left w:val="nil"/>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0.5</w:t>
            </w:r>
          </w:p>
        </w:tc>
        <w:tc>
          <w:tcPr>
            <w:tcW w:w="1831" w:type="dxa"/>
            <w:tcBorders>
              <w:top w:val="nil"/>
              <w:left w:val="nil"/>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12</w:t>
            </w:r>
          </w:p>
        </w:tc>
        <w:tc>
          <w:tcPr>
            <w:tcW w:w="1651" w:type="dxa"/>
            <w:tcBorders>
              <w:top w:val="nil"/>
              <w:left w:val="nil"/>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2.0825</w:t>
            </w:r>
          </w:p>
        </w:tc>
      </w:tr>
      <w:tr>
        <w:tblPrEx>
          <w:tblCellMar>
            <w:top w:w="0" w:type="dxa"/>
            <w:left w:w="108" w:type="dxa"/>
            <w:bottom w:w="0" w:type="dxa"/>
            <w:right w:w="108" w:type="dxa"/>
          </w:tblCellMar>
        </w:tblPrEx>
        <w:trPr>
          <w:trHeight w:val="317" w:hRule="atLeast"/>
        </w:trPr>
        <w:tc>
          <w:tcPr>
            <w:tcW w:w="1406" w:type="dxa"/>
            <w:tcBorders>
              <w:top w:val="nil"/>
              <w:left w:val="single" w:color="auto" w:sz="8" w:space="0"/>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6-0</w:t>
            </w:r>
          </w:p>
        </w:tc>
        <w:tc>
          <w:tcPr>
            <w:tcW w:w="1845" w:type="dxa"/>
            <w:tcBorders>
              <w:top w:val="nil"/>
              <w:left w:val="nil"/>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2.22</w:t>
            </w:r>
          </w:p>
        </w:tc>
        <w:tc>
          <w:tcPr>
            <w:tcW w:w="1845" w:type="dxa"/>
            <w:tcBorders>
              <w:top w:val="nil"/>
              <w:left w:val="nil"/>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0.5</w:t>
            </w:r>
          </w:p>
        </w:tc>
        <w:tc>
          <w:tcPr>
            <w:tcW w:w="1831" w:type="dxa"/>
            <w:tcBorders>
              <w:top w:val="nil"/>
              <w:left w:val="nil"/>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12</w:t>
            </w:r>
          </w:p>
        </w:tc>
        <w:tc>
          <w:tcPr>
            <w:tcW w:w="1651" w:type="dxa"/>
            <w:tcBorders>
              <w:top w:val="nil"/>
              <w:left w:val="nil"/>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1.0878</w:t>
            </w:r>
          </w:p>
        </w:tc>
      </w:tr>
      <w:tr>
        <w:tblPrEx>
          <w:tblCellMar>
            <w:top w:w="0" w:type="dxa"/>
            <w:left w:w="108" w:type="dxa"/>
            <w:bottom w:w="0" w:type="dxa"/>
            <w:right w:w="108" w:type="dxa"/>
          </w:tblCellMar>
        </w:tblPrEx>
        <w:trPr>
          <w:trHeight w:val="317" w:hRule="atLeast"/>
        </w:trPr>
        <w:tc>
          <w:tcPr>
            <w:tcW w:w="1406" w:type="dxa"/>
            <w:tcBorders>
              <w:top w:val="nil"/>
              <w:left w:val="single" w:color="auto" w:sz="8" w:space="0"/>
              <w:bottom w:val="single" w:color="auto" w:sz="4"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7-1</w:t>
            </w:r>
          </w:p>
        </w:tc>
        <w:tc>
          <w:tcPr>
            <w:tcW w:w="1845" w:type="dxa"/>
            <w:tcBorders>
              <w:top w:val="nil"/>
              <w:left w:val="nil"/>
              <w:bottom w:val="single" w:color="auto" w:sz="4"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1.77</w:t>
            </w:r>
          </w:p>
        </w:tc>
        <w:tc>
          <w:tcPr>
            <w:tcW w:w="1845" w:type="dxa"/>
            <w:tcBorders>
              <w:top w:val="nil"/>
              <w:left w:val="nil"/>
              <w:bottom w:val="single" w:color="auto" w:sz="4"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0.5</w:t>
            </w:r>
          </w:p>
        </w:tc>
        <w:tc>
          <w:tcPr>
            <w:tcW w:w="1831" w:type="dxa"/>
            <w:tcBorders>
              <w:top w:val="nil"/>
              <w:left w:val="nil"/>
              <w:bottom w:val="single" w:color="auto" w:sz="4"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12</w:t>
            </w:r>
          </w:p>
        </w:tc>
        <w:tc>
          <w:tcPr>
            <w:tcW w:w="1651" w:type="dxa"/>
            <w:tcBorders>
              <w:top w:val="nil"/>
              <w:left w:val="nil"/>
              <w:bottom w:val="single" w:color="auto" w:sz="4"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0.8673</w:t>
            </w:r>
          </w:p>
        </w:tc>
      </w:tr>
      <w:tr>
        <w:tblPrEx>
          <w:tblCellMar>
            <w:top w:w="0" w:type="dxa"/>
            <w:left w:w="108" w:type="dxa"/>
            <w:bottom w:w="0" w:type="dxa"/>
            <w:right w:w="108" w:type="dxa"/>
          </w:tblCellMar>
        </w:tblPrEx>
        <w:trPr>
          <w:trHeight w:val="317" w:hRule="atLeast"/>
        </w:trPr>
        <w:tc>
          <w:tcPr>
            <w:tcW w:w="1406" w:type="dxa"/>
            <w:tcBorders>
              <w:top w:val="single" w:color="auto" w:sz="4" w:space="0"/>
              <w:left w:val="single" w:color="auto" w:sz="8" w:space="0"/>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7</w:t>
            </w:r>
          </w:p>
        </w:tc>
        <w:tc>
          <w:tcPr>
            <w:tcW w:w="1845" w:type="dxa"/>
            <w:tcBorders>
              <w:top w:val="single" w:color="auto" w:sz="4" w:space="0"/>
              <w:left w:val="nil"/>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1.43</w:t>
            </w:r>
          </w:p>
        </w:tc>
        <w:tc>
          <w:tcPr>
            <w:tcW w:w="1845" w:type="dxa"/>
            <w:tcBorders>
              <w:top w:val="single" w:color="auto" w:sz="4" w:space="0"/>
              <w:left w:val="nil"/>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0.5</w:t>
            </w:r>
          </w:p>
        </w:tc>
        <w:tc>
          <w:tcPr>
            <w:tcW w:w="1831" w:type="dxa"/>
            <w:tcBorders>
              <w:top w:val="single" w:color="auto" w:sz="4" w:space="0"/>
              <w:left w:val="nil"/>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12</w:t>
            </w:r>
          </w:p>
        </w:tc>
        <w:tc>
          <w:tcPr>
            <w:tcW w:w="1651" w:type="dxa"/>
            <w:tcBorders>
              <w:top w:val="single" w:color="auto" w:sz="4" w:space="0"/>
              <w:left w:val="nil"/>
              <w:bottom w:val="single" w:color="auto" w:sz="8" w:space="0"/>
              <w:right w:val="single" w:color="auto" w:sz="8"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0.7007</w:t>
            </w:r>
          </w:p>
        </w:tc>
      </w:tr>
    </w:tbl>
    <w:p>
      <w:pPr>
        <w:ind w:firstLine="482"/>
        <w:jc w:val="left"/>
        <w:rPr>
          <w:rFonts w:hint="default" w:ascii="Times New Roman" w:hAnsi="Times New Roman" w:cs="Times New Roman"/>
          <w:bCs/>
          <w:spacing w:val="4"/>
          <w:kern w:val="0"/>
        </w:rPr>
      </w:pPr>
      <w:r>
        <w:rPr>
          <w:rFonts w:hint="default" w:ascii="Times New Roman" w:hAnsi="Times New Roman" w:cs="Times New Roman"/>
          <w:b/>
          <w:szCs w:val="24"/>
        </w:rPr>
        <w:t>由表4-3并结合煤层分布特征，预测矿区12个煤层地面塌陷下沉量累加，得地表最大下沉量22.86m。最小下沉量(7煤层)为0.70，平均下沉量为11.78m。</w:t>
      </w:r>
    </w:p>
    <w:p>
      <w:pPr>
        <w:ind w:firstLine="496"/>
        <w:rPr>
          <w:rFonts w:hint="default" w:ascii="Times New Roman" w:hAnsi="Times New Roman" w:cs="Times New Roman"/>
          <w:lang w:val="zh-CN"/>
        </w:rPr>
      </w:pPr>
      <w:r>
        <w:rPr>
          <w:rFonts w:hint="default" w:ascii="Times New Roman" w:hAnsi="Times New Roman" w:cs="Times New Roman"/>
          <w:bCs/>
          <w:spacing w:val="4"/>
          <w:kern w:val="0"/>
        </w:rPr>
        <w:t>3）地质灾害</w:t>
      </w:r>
      <w:r>
        <w:rPr>
          <w:rFonts w:hint="default" w:ascii="Times New Roman" w:hAnsi="Times New Roman" w:cs="Times New Roman"/>
          <w:lang w:val="zh-CN"/>
        </w:rPr>
        <w:t>危险性预测</w:t>
      </w:r>
    </w:p>
    <w:p>
      <w:pPr>
        <w:ind w:firstLine="480"/>
        <w:rPr>
          <w:rFonts w:hint="default" w:ascii="Times New Roman" w:hAnsi="Times New Roman" w:cs="Times New Roman"/>
        </w:rPr>
      </w:pPr>
      <w:r>
        <w:rPr>
          <w:rFonts w:hint="default" w:ascii="Times New Roman" w:hAnsi="Times New Roman" w:cs="Times New Roman"/>
          <w:kern w:val="0"/>
        </w:rPr>
        <w:t>综上计算可知，地面塌陷区，预测影响面积为</w:t>
      </w:r>
      <w:r>
        <w:rPr>
          <w:rStyle w:val="115"/>
          <w:rFonts w:hint="default" w:ascii="Times New Roman" w:hAnsi="Times New Roman" w:cs="Times New Roman"/>
          <w:sz w:val="24"/>
        </w:rPr>
        <w:t>920228</w:t>
      </w:r>
      <w:r>
        <w:rPr>
          <w:rFonts w:hint="default" w:ascii="Times New Roman" w:hAnsi="Times New Roman" w:cs="Times New Roman"/>
        </w:rPr>
        <w:t>m</w:t>
      </w:r>
      <w:r>
        <w:rPr>
          <w:rFonts w:hint="default" w:ascii="Times New Roman" w:hAnsi="Times New Roman" w:cs="Times New Roman"/>
          <w:vertAlign w:val="superscript"/>
        </w:rPr>
        <w:t>2</w:t>
      </w:r>
      <w:r>
        <w:rPr>
          <w:rFonts w:hint="default" w:ascii="Times New Roman" w:hAnsi="Times New Roman" w:cs="Times New Roman"/>
        </w:rPr>
        <w:t>，塌陷区预测最大下沉量可达到22.86m，平均下沉量为11.78m，因塌陷未稳定，预测本期将继续塌陷，同时会发育伴生地裂缝。</w:t>
      </w:r>
    </w:p>
    <w:p>
      <w:pPr>
        <w:ind w:firstLine="480"/>
        <w:rPr>
          <w:rFonts w:hint="default" w:ascii="Times New Roman" w:hAnsi="Times New Roman" w:cs="Times New Roman"/>
          <w:bCs/>
        </w:rPr>
      </w:pPr>
      <w:r>
        <w:rPr>
          <w:rFonts w:hint="default" w:ascii="Times New Roman" w:hAnsi="Times New Roman" w:cs="Times New Roman"/>
          <w:bCs/>
        </w:rPr>
        <w:t>2、含水层影响情况预测</w:t>
      </w:r>
    </w:p>
    <w:p>
      <w:pPr>
        <w:pStyle w:val="32"/>
        <w:spacing w:before="0" w:after="0" w:line="360" w:lineRule="auto"/>
        <w:ind w:firstLine="496" w:firstLineChars="200"/>
        <w:rPr>
          <w:rFonts w:hint="default" w:ascii="Times New Roman" w:hAnsi="Times New Roman" w:cs="Times New Roman"/>
          <w:sz w:val="24"/>
          <w:shd w:val="clear" w:color="auto" w:fill="FFFFFF"/>
        </w:rPr>
      </w:pPr>
      <w:r>
        <w:rPr>
          <w:rFonts w:hint="default" w:ascii="Times New Roman" w:hAnsi="Times New Roman" w:cs="Times New Roman"/>
          <w:bCs/>
          <w:spacing w:val="4"/>
          <w:sz w:val="24"/>
        </w:rPr>
        <w:t>采空引发其上覆岩层形成垮落带及裂缝带，随着塌陷下沉量的不断增大，从而加剧含水层结构的破坏，导水裂隙带将将上下含水层沟通，使地下水水位继续降低，从而使含水层遭到破坏。</w:t>
      </w:r>
    </w:p>
    <w:p>
      <w:pPr>
        <w:ind w:firstLine="480"/>
        <w:rPr>
          <w:rFonts w:hint="default" w:ascii="Times New Roman" w:hAnsi="Times New Roman" w:cs="Times New Roman"/>
          <w:bCs/>
        </w:rPr>
      </w:pPr>
      <w:r>
        <w:rPr>
          <w:rFonts w:hint="default" w:ascii="Times New Roman" w:hAnsi="Times New Roman" w:cs="Times New Roman"/>
          <w:bCs/>
        </w:rPr>
        <w:t>3、地形地貌景观影响预测</w:t>
      </w:r>
    </w:p>
    <w:p>
      <w:pPr>
        <w:ind w:firstLine="480"/>
        <w:rPr>
          <w:rFonts w:hint="default" w:ascii="Times New Roman" w:hAnsi="Times New Roman" w:cs="Times New Roman"/>
        </w:rPr>
      </w:pPr>
      <w:r>
        <w:rPr>
          <w:rFonts w:hint="default" w:ascii="Times New Roman" w:hAnsi="Times New Roman" w:cs="Times New Roman"/>
        </w:rPr>
        <w:t>根据前述地质灾害预测结果，本期地面塌陷造成的地表变形结果是</w:t>
      </w:r>
      <w:r>
        <w:rPr>
          <w:rFonts w:hint="eastAsia" w:ascii="Times New Roman" w:hAnsi="Times New Roman" w:cs="Times New Roman"/>
          <w:lang w:eastAsia="zh-CN"/>
        </w:rPr>
        <w:t>：</w:t>
      </w:r>
      <w:r>
        <w:rPr>
          <w:rFonts w:hint="default" w:ascii="Times New Roman" w:hAnsi="Times New Roman" w:cs="Times New Roman"/>
        </w:rPr>
        <w:t>随着时间的推移，塌陷下沉量不断增大，进而会发育伴生的地裂缝，加剧了地形地貌景观破坏。</w:t>
      </w:r>
    </w:p>
    <w:p>
      <w:pPr>
        <w:ind w:firstLine="480"/>
        <w:rPr>
          <w:rFonts w:hint="default" w:ascii="Times New Roman" w:hAnsi="Times New Roman" w:cs="Times New Roman"/>
          <w:bCs/>
        </w:rPr>
      </w:pPr>
      <w:r>
        <w:rPr>
          <w:rFonts w:hint="default" w:ascii="Times New Roman" w:hAnsi="Times New Roman" w:cs="Times New Roman"/>
          <w:bCs/>
        </w:rPr>
        <w:t>4、土地资源影响预测</w:t>
      </w:r>
    </w:p>
    <w:p>
      <w:pPr>
        <w:ind w:firstLine="480"/>
        <w:rPr>
          <w:rFonts w:hint="eastAsia" w:ascii="Times New Roman" w:hAnsi="Times New Roman" w:eastAsia="宋体" w:cs="Times New Roman"/>
          <w:lang w:eastAsia="zh-CN"/>
        </w:rPr>
      </w:pPr>
      <w:r>
        <w:rPr>
          <w:rFonts w:hint="default" w:ascii="Times New Roman" w:hAnsi="Times New Roman" w:cs="Times New Roman"/>
        </w:rPr>
        <w:t>地面塌陷区预测占地面积仍为</w:t>
      </w:r>
      <w:r>
        <w:rPr>
          <w:rFonts w:hint="eastAsia" w:ascii="Times New Roman" w:hAnsi="Times New Roman" w:cs="Times New Roman"/>
          <w:lang w:eastAsia="zh-CN"/>
        </w:rPr>
        <w:t>：</w:t>
      </w:r>
      <w:r>
        <w:rPr>
          <w:rStyle w:val="115"/>
          <w:rFonts w:hint="default" w:ascii="Times New Roman" w:hAnsi="Times New Roman" w:cs="Times New Roman"/>
          <w:sz w:val="24"/>
        </w:rPr>
        <w:t>920228m</w:t>
      </w:r>
      <w:r>
        <w:rPr>
          <w:rStyle w:val="115"/>
          <w:rFonts w:hint="default" w:ascii="Times New Roman" w:hAnsi="Times New Roman" w:cs="Times New Roman"/>
          <w:sz w:val="24"/>
          <w:vertAlign w:val="superscript"/>
        </w:rPr>
        <w:t>2</w:t>
      </w:r>
      <w:r>
        <w:rPr>
          <w:rFonts w:hint="default" w:ascii="Times New Roman" w:hAnsi="Times New Roman" w:cs="Times New Roman"/>
        </w:rPr>
        <w:t>；破坏土地类型为</w:t>
      </w:r>
      <w:r>
        <w:rPr>
          <w:rFonts w:hint="eastAsia" w:ascii="Times New Roman" w:hAnsi="Times New Roman" w:cs="Times New Roman"/>
          <w:lang w:eastAsia="zh-CN"/>
        </w:rPr>
        <w:t>：</w:t>
      </w:r>
      <w:r>
        <w:rPr>
          <w:rFonts w:hint="default" w:ascii="Times New Roman" w:hAnsi="Times New Roman" w:cs="Times New Roman"/>
        </w:rPr>
        <w:t>水浇地面积</w:t>
      </w:r>
      <w:r>
        <w:rPr>
          <w:rFonts w:hint="eastAsia" w:ascii="Times New Roman" w:hAnsi="Times New Roman" w:cs="Times New Roman"/>
          <w:lang w:eastAsia="zh-CN"/>
        </w:rPr>
        <w:t>：</w:t>
      </w:r>
      <w:r>
        <w:rPr>
          <w:rStyle w:val="115"/>
          <w:rFonts w:hint="default" w:ascii="Times New Roman" w:hAnsi="Times New Roman" w:cs="Times New Roman"/>
          <w:sz w:val="24"/>
        </w:rPr>
        <w:t>830234m</w:t>
      </w:r>
      <w:r>
        <w:rPr>
          <w:rStyle w:val="115"/>
          <w:rFonts w:hint="default" w:ascii="Times New Roman" w:hAnsi="Times New Roman" w:cs="Times New Roman"/>
          <w:sz w:val="24"/>
          <w:vertAlign w:val="superscript"/>
        </w:rPr>
        <w:t>2</w:t>
      </w:r>
      <w:r>
        <w:rPr>
          <w:rFonts w:hint="default" w:ascii="Times New Roman" w:hAnsi="Times New Roman" w:cs="Times New Roman"/>
        </w:rPr>
        <w:t>；乔木林地面积</w:t>
      </w:r>
      <w:r>
        <w:rPr>
          <w:rFonts w:hint="eastAsia" w:ascii="Times New Roman" w:hAnsi="Times New Roman" w:cs="Times New Roman"/>
          <w:lang w:eastAsia="zh-CN"/>
        </w:rPr>
        <w:t>：</w:t>
      </w:r>
      <w:r>
        <w:rPr>
          <w:rStyle w:val="115"/>
          <w:rFonts w:hint="default" w:ascii="Times New Roman" w:hAnsi="Times New Roman" w:cs="Times New Roman"/>
          <w:sz w:val="24"/>
        </w:rPr>
        <w:t>50207m</w:t>
      </w:r>
      <w:r>
        <w:rPr>
          <w:rStyle w:val="115"/>
          <w:rFonts w:hint="default" w:ascii="Times New Roman" w:hAnsi="Times New Roman" w:cs="Times New Roman"/>
          <w:sz w:val="24"/>
          <w:vertAlign w:val="superscript"/>
        </w:rPr>
        <w:t>2</w:t>
      </w:r>
      <w:r>
        <w:rPr>
          <w:rFonts w:hint="default" w:ascii="Times New Roman" w:hAnsi="Times New Roman" w:cs="Times New Roman"/>
        </w:rPr>
        <w:t>；其他林地面积</w:t>
      </w:r>
      <w:r>
        <w:rPr>
          <w:rFonts w:hint="eastAsia" w:ascii="Times New Roman" w:hAnsi="Times New Roman" w:cs="Times New Roman"/>
          <w:lang w:eastAsia="zh-CN"/>
        </w:rPr>
        <w:t>：</w:t>
      </w:r>
      <w:r>
        <w:rPr>
          <w:rStyle w:val="115"/>
          <w:rFonts w:hint="default" w:ascii="Times New Roman" w:hAnsi="Times New Roman" w:cs="Times New Roman"/>
          <w:sz w:val="24"/>
        </w:rPr>
        <w:t>12463m</w:t>
      </w:r>
      <w:r>
        <w:rPr>
          <w:rStyle w:val="115"/>
          <w:rFonts w:hint="default" w:ascii="Times New Roman" w:hAnsi="Times New Roman" w:cs="Times New Roman"/>
          <w:sz w:val="24"/>
          <w:vertAlign w:val="superscript"/>
        </w:rPr>
        <w:t>2</w:t>
      </w:r>
      <w:r>
        <w:rPr>
          <w:rFonts w:hint="default" w:ascii="Times New Roman" w:hAnsi="Times New Roman" w:cs="Times New Roman"/>
        </w:rPr>
        <w:t>；沟渠面积</w:t>
      </w:r>
      <w:r>
        <w:rPr>
          <w:rFonts w:hint="eastAsia" w:ascii="Times New Roman" w:hAnsi="Times New Roman" w:cs="Times New Roman"/>
          <w:lang w:eastAsia="zh-CN"/>
        </w:rPr>
        <w:t>：</w:t>
      </w:r>
      <w:r>
        <w:rPr>
          <w:rStyle w:val="115"/>
          <w:rFonts w:hint="default" w:ascii="Times New Roman" w:hAnsi="Times New Roman" w:cs="Times New Roman"/>
          <w:sz w:val="24"/>
        </w:rPr>
        <w:t>27324m</w:t>
      </w:r>
      <w:r>
        <w:rPr>
          <w:rStyle w:val="115"/>
          <w:rFonts w:hint="default" w:ascii="Times New Roman" w:hAnsi="Times New Roman" w:cs="Times New Roman"/>
          <w:sz w:val="24"/>
          <w:vertAlign w:val="superscript"/>
        </w:rPr>
        <w:t>2</w:t>
      </w:r>
      <w:r>
        <w:rPr>
          <w:rFonts w:hint="eastAsia" w:ascii="Times New Roman" w:hAnsi="Times New Roman" w:cs="Times New Roman"/>
          <w:lang w:eastAsia="zh-CN"/>
        </w:rPr>
        <w:t>。</w:t>
      </w:r>
    </w:p>
    <w:p>
      <w:pPr>
        <w:ind w:firstLine="482"/>
        <w:rPr>
          <w:rFonts w:hint="default" w:ascii="Times New Roman" w:hAnsi="Times New Roman" w:cs="Times New Roman"/>
          <w:b w:val="0"/>
          <w:bCs w:val="0"/>
        </w:rPr>
      </w:pPr>
      <w:r>
        <w:rPr>
          <w:rFonts w:hint="default" w:ascii="Times New Roman" w:hAnsi="Times New Roman" w:cs="Times New Roman"/>
          <w:b w:val="0"/>
          <w:bCs w:val="0"/>
        </w:rPr>
        <w:t>（二）其他区域</w:t>
      </w:r>
    </w:p>
    <w:p>
      <w:pPr>
        <w:ind w:firstLine="480"/>
        <w:rPr>
          <w:rFonts w:hint="default" w:ascii="Times New Roman" w:hAnsi="Times New Roman" w:cs="Times New Roman"/>
        </w:rPr>
      </w:pPr>
      <w:r>
        <w:rPr>
          <w:rFonts w:hint="default" w:ascii="Times New Roman" w:hAnsi="Times New Roman" w:cs="Times New Roman"/>
        </w:rPr>
        <w:t>由于工业场地及其他区域与现状规模保持一致，无新增面积，因此矿山地质环境预测与现状一致。</w:t>
      </w:r>
    </w:p>
    <w:p>
      <w:pPr>
        <w:ind w:firstLine="480"/>
        <w:rPr>
          <w:rFonts w:hint="default" w:ascii="Times New Roman" w:hAnsi="Times New Roman" w:cs="Times New Roman"/>
          <w:b/>
          <w:szCs w:val="21"/>
        </w:rPr>
      </w:pPr>
      <w:r>
        <w:rPr>
          <w:rFonts w:hint="default" w:ascii="Times New Roman" w:hAnsi="Times New Roman" w:cs="Times New Roman"/>
          <w:bCs/>
        </w:rPr>
        <w:t>根据上述</w:t>
      </w:r>
      <w:r>
        <w:rPr>
          <w:rFonts w:hint="default" w:ascii="Times New Roman" w:hAnsi="Times New Roman" w:cs="Times New Roman"/>
        </w:rPr>
        <w:t>矿山地质环境问题及其影响，综合进行矿山地质环境影响预测分析详见表4-4。</w:t>
      </w:r>
    </w:p>
    <w:p>
      <w:pPr>
        <w:ind w:firstLine="422"/>
        <w:jc w:val="center"/>
        <w:rPr>
          <w:rFonts w:hint="default" w:ascii="Times New Roman" w:hAnsi="Times New Roman" w:cs="Times New Roman"/>
          <w:b/>
        </w:rPr>
      </w:pPr>
      <w:r>
        <w:rPr>
          <w:rFonts w:hint="default" w:ascii="Times New Roman" w:hAnsi="Times New Roman" w:cs="Times New Roman"/>
          <w:b/>
          <w:sz w:val="21"/>
          <w:szCs w:val="21"/>
        </w:rPr>
        <w:t>表4-4  矿山地质环境预测分析说明表</w:t>
      </w:r>
    </w:p>
    <w:tbl>
      <w:tblPr>
        <w:tblStyle w:val="8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8"/>
        <w:gridCol w:w="968"/>
        <w:gridCol w:w="901"/>
        <w:gridCol w:w="741"/>
        <w:gridCol w:w="2008"/>
        <w:gridCol w:w="28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20" w:type="pct"/>
            <w:vMerge w:val="restart"/>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分区名称</w:t>
            </w:r>
          </w:p>
        </w:tc>
        <w:tc>
          <w:tcPr>
            <w:tcW w:w="567" w:type="pct"/>
            <w:vMerge w:val="restart"/>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面积(m</w:t>
            </w:r>
            <w:r>
              <w:rPr>
                <w:rFonts w:hint="default" w:ascii="Times New Roman" w:hAnsi="Times New Roman" w:cs="Times New Roman"/>
                <w:sz w:val="21"/>
                <w:szCs w:val="21"/>
                <w:vertAlign w:val="superscript"/>
              </w:rPr>
              <w:t>2</w:t>
            </w:r>
            <w:r>
              <w:rPr>
                <w:rFonts w:hint="default" w:ascii="Times New Roman" w:hAnsi="Times New Roman" w:cs="Times New Roman"/>
                <w:sz w:val="21"/>
                <w:szCs w:val="21"/>
              </w:rPr>
              <w:t>)</w:t>
            </w:r>
          </w:p>
        </w:tc>
        <w:tc>
          <w:tcPr>
            <w:tcW w:w="3811" w:type="pct"/>
            <w:gridSpan w:val="4"/>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矿山地质环境影响程度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20" w:type="pct"/>
            <w:vMerge w:val="continue"/>
            <w:vAlign w:val="center"/>
          </w:tcPr>
          <w:p>
            <w:pPr>
              <w:spacing w:line="240" w:lineRule="auto"/>
              <w:ind w:firstLine="0" w:firstLineChars="0"/>
              <w:jc w:val="center"/>
              <w:rPr>
                <w:rFonts w:hint="default" w:ascii="Times New Roman" w:hAnsi="Times New Roman" w:cs="Times New Roman"/>
                <w:sz w:val="21"/>
                <w:szCs w:val="21"/>
              </w:rPr>
            </w:pPr>
          </w:p>
        </w:tc>
        <w:tc>
          <w:tcPr>
            <w:tcW w:w="567" w:type="pct"/>
            <w:vMerge w:val="continue"/>
            <w:vAlign w:val="center"/>
          </w:tcPr>
          <w:p>
            <w:pPr>
              <w:spacing w:line="240" w:lineRule="auto"/>
              <w:ind w:firstLine="0" w:firstLineChars="0"/>
              <w:jc w:val="center"/>
              <w:rPr>
                <w:rFonts w:hint="default" w:ascii="Times New Roman" w:hAnsi="Times New Roman" w:cs="Times New Roman"/>
                <w:sz w:val="21"/>
                <w:szCs w:val="21"/>
              </w:rPr>
            </w:pPr>
          </w:p>
        </w:tc>
        <w:tc>
          <w:tcPr>
            <w:tcW w:w="528" w:type="pct"/>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地质灾害</w:t>
            </w:r>
          </w:p>
        </w:tc>
        <w:tc>
          <w:tcPr>
            <w:tcW w:w="434" w:type="pct"/>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含水层</w:t>
            </w:r>
          </w:p>
        </w:tc>
        <w:tc>
          <w:tcPr>
            <w:tcW w:w="1177" w:type="pct"/>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地形地貌景观</w:t>
            </w:r>
          </w:p>
        </w:tc>
        <w:tc>
          <w:tcPr>
            <w:tcW w:w="1671" w:type="pct"/>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土地资源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20" w:type="pct"/>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地面塌陷区</w:t>
            </w:r>
          </w:p>
        </w:tc>
        <w:tc>
          <w:tcPr>
            <w:tcW w:w="567" w:type="pct"/>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920228</w:t>
            </w:r>
          </w:p>
        </w:tc>
        <w:tc>
          <w:tcPr>
            <w:tcW w:w="528" w:type="pct"/>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地面塌陷</w:t>
            </w:r>
          </w:p>
        </w:tc>
        <w:tc>
          <w:tcPr>
            <w:tcW w:w="434" w:type="pct"/>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破坏</w:t>
            </w:r>
          </w:p>
        </w:tc>
        <w:tc>
          <w:tcPr>
            <w:tcW w:w="1177" w:type="pct"/>
            <w:vAlign w:val="center"/>
          </w:tcPr>
          <w:p>
            <w:pPr>
              <w:spacing w:line="240" w:lineRule="auto"/>
              <w:ind w:firstLine="0" w:firstLineChars="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对地形地貌景观产生影响</w:t>
            </w:r>
          </w:p>
        </w:tc>
        <w:tc>
          <w:tcPr>
            <w:tcW w:w="1671" w:type="pct"/>
            <w:vAlign w:val="center"/>
          </w:tcPr>
          <w:p>
            <w:pPr>
              <w:spacing w:line="240" w:lineRule="auto"/>
              <w:ind w:firstLine="0" w:firstLineChars="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水浇地、乔木林地、其他林地、沟渠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20" w:type="pct"/>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竖井场地</w:t>
            </w:r>
          </w:p>
        </w:tc>
        <w:tc>
          <w:tcPr>
            <w:tcW w:w="567" w:type="pct"/>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16580</w:t>
            </w:r>
          </w:p>
        </w:tc>
        <w:tc>
          <w:tcPr>
            <w:tcW w:w="528" w:type="pct"/>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不发育</w:t>
            </w:r>
          </w:p>
        </w:tc>
        <w:tc>
          <w:tcPr>
            <w:tcW w:w="434" w:type="pct"/>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破坏</w:t>
            </w:r>
          </w:p>
        </w:tc>
        <w:tc>
          <w:tcPr>
            <w:tcW w:w="1177" w:type="pct"/>
            <w:vAlign w:val="center"/>
          </w:tcPr>
          <w:p>
            <w:pPr>
              <w:spacing w:line="240" w:lineRule="auto"/>
              <w:ind w:firstLine="0" w:firstLineChars="0"/>
              <w:jc w:val="center"/>
              <w:rPr>
                <w:rFonts w:hint="default" w:cs="Times New Roman"/>
                <w:sz w:val="21"/>
                <w:szCs w:val="21"/>
                <w:lang w:val="en-US" w:eastAsia="zh-CN"/>
              </w:rPr>
            </w:pPr>
            <w:r>
              <w:rPr>
                <w:rFonts w:hint="eastAsia" w:cs="Times New Roman"/>
                <w:sz w:val="21"/>
                <w:szCs w:val="21"/>
                <w:lang w:val="en-US" w:eastAsia="zh-CN"/>
              </w:rPr>
              <w:t>对地形地貌景观产生影响</w:t>
            </w:r>
          </w:p>
        </w:tc>
        <w:tc>
          <w:tcPr>
            <w:tcW w:w="1671" w:type="pct"/>
            <w:vAlign w:val="center"/>
          </w:tcPr>
          <w:p>
            <w:pPr>
              <w:spacing w:line="240" w:lineRule="auto"/>
              <w:ind w:firstLine="0" w:firstLineChars="0"/>
              <w:jc w:val="center"/>
              <w:rPr>
                <w:rFonts w:hint="eastAsia" w:ascii="Times New Roman" w:hAnsi="Times New Roman" w:eastAsia="宋体" w:cs="Times New Roman"/>
                <w:sz w:val="21"/>
                <w:szCs w:val="21"/>
                <w:lang w:eastAsia="zh-CN"/>
              </w:rPr>
            </w:pPr>
            <w:r>
              <w:rPr>
                <w:rFonts w:hint="eastAsia" w:cs="Times New Roman"/>
                <w:sz w:val="21"/>
                <w:szCs w:val="21"/>
                <w:lang w:val="en-US" w:eastAsia="zh-CN"/>
              </w:rPr>
              <w:t>采矿用地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20" w:type="pct"/>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选煤厂</w:t>
            </w:r>
          </w:p>
        </w:tc>
        <w:tc>
          <w:tcPr>
            <w:tcW w:w="567" w:type="pct"/>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46430</w:t>
            </w:r>
          </w:p>
        </w:tc>
        <w:tc>
          <w:tcPr>
            <w:tcW w:w="528" w:type="pct"/>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不发育</w:t>
            </w:r>
          </w:p>
        </w:tc>
        <w:tc>
          <w:tcPr>
            <w:tcW w:w="434" w:type="pct"/>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未破坏</w:t>
            </w:r>
          </w:p>
        </w:tc>
        <w:tc>
          <w:tcPr>
            <w:tcW w:w="1177" w:type="pct"/>
            <w:vAlign w:val="center"/>
          </w:tcPr>
          <w:p>
            <w:pPr>
              <w:spacing w:line="240" w:lineRule="auto"/>
              <w:ind w:firstLine="0" w:firstLineChars="0"/>
              <w:jc w:val="center"/>
              <w:rPr>
                <w:rFonts w:hint="default" w:cs="Times New Roman"/>
                <w:sz w:val="21"/>
                <w:szCs w:val="21"/>
                <w:lang w:val="en-US" w:eastAsia="zh-CN"/>
              </w:rPr>
            </w:pPr>
            <w:r>
              <w:rPr>
                <w:rFonts w:hint="eastAsia" w:cs="Times New Roman"/>
                <w:sz w:val="21"/>
                <w:szCs w:val="21"/>
                <w:lang w:val="en-US" w:eastAsia="zh-CN"/>
              </w:rPr>
              <w:t>对地形地貌景观产生影响</w:t>
            </w:r>
          </w:p>
        </w:tc>
        <w:tc>
          <w:tcPr>
            <w:tcW w:w="1671" w:type="pct"/>
            <w:vAlign w:val="center"/>
          </w:tcPr>
          <w:p>
            <w:pPr>
              <w:spacing w:line="240" w:lineRule="auto"/>
              <w:ind w:firstLine="0" w:firstLineChars="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水浇地、乔木林地、采矿用地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20" w:type="pct"/>
            <w:vAlign w:val="center"/>
          </w:tcPr>
          <w:p>
            <w:pPr>
              <w:spacing w:line="240" w:lineRule="auto"/>
              <w:ind w:firstLine="0" w:firstLineChars="0"/>
              <w:jc w:val="center"/>
              <w:rPr>
                <w:rFonts w:hint="eastAsia" w:ascii="Times New Roman" w:hAnsi="Times New Roman" w:eastAsia="宋体" w:cs="Times New Roman"/>
                <w:sz w:val="21"/>
                <w:szCs w:val="21"/>
                <w:lang w:eastAsia="zh-CN"/>
              </w:rPr>
            </w:pPr>
            <w:r>
              <w:rPr>
                <w:rFonts w:hint="eastAsia" w:cs="Times New Roman"/>
                <w:sz w:val="21"/>
                <w:szCs w:val="21"/>
                <w:lang w:eastAsia="zh-CN"/>
              </w:rPr>
              <w:t>邵术恒煤场</w:t>
            </w:r>
          </w:p>
        </w:tc>
        <w:tc>
          <w:tcPr>
            <w:tcW w:w="567" w:type="pct"/>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32097</w:t>
            </w:r>
          </w:p>
        </w:tc>
        <w:tc>
          <w:tcPr>
            <w:tcW w:w="528" w:type="pct"/>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不发育</w:t>
            </w:r>
          </w:p>
        </w:tc>
        <w:tc>
          <w:tcPr>
            <w:tcW w:w="434" w:type="pct"/>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未破坏</w:t>
            </w:r>
          </w:p>
        </w:tc>
        <w:tc>
          <w:tcPr>
            <w:tcW w:w="1177" w:type="pct"/>
            <w:vAlign w:val="center"/>
          </w:tcPr>
          <w:p>
            <w:pPr>
              <w:spacing w:line="240" w:lineRule="auto"/>
              <w:ind w:firstLine="0" w:firstLineChars="0"/>
              <w:jc w:val="center"/>
              <w:rPr>
                <w:rFonts w:hint="default" w:cs="Times New Roman"/>
                <w:sz w:val="21"/>
                <w:szCs w:val="21"/>
                <w:lang w:val="en-US" w:eastAsia="zh-CN"/>
              </w:rPr>
            </w:pPr>
            <w:r>
              <w:rPr>
                <w:rFonts w:hint="eastAsia" w:cs="Times New Roman"/>
                <w:sz w:val="21"/>
                <w:szCs w:val="21"/>
                <w:lang w:val="en-US" w:eastAsia="zh-CN"/>
              </w:rPr>
              <w:t>对地形地貌景观产生影响</w:t>
            </w:r>
          </w:p>
        </w:tc>
        <w:tc>
          <w:tcPr>
            <w:tcW w:w="1671" w:type="pct"/>
            <w:vAlign w:val="center"/>
          </w:tcPr>
          <w:p>
            <w:pPr>
              <w:spacing w:line="240" w:lineRule="auto"/>
              <w:ind w:firstLine="0" w:firstLineChars="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水浇地、采矿用地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20" w:type="pct"/>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办公生活区</w:t>
            </w:r>
          </w:p>
        </w:tc>
        <w:tc>
          <w:tcPr>
            <w:tcW w:w="567" w:type="pct"/>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18770</w:t>
            </w:r>
          </w:p>
        </w:tc>
        <w:tc>
          <w:tcPr>
            <w:tcW w:w="528" w:type="pct"/>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不发育</w:t>
            </w:r>
          </w:p>
        </w:tc>
        <w:tc>
          <w:tcPr>
            <w:tcW w:w="434" w:type="pct"/>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未破坏</w:t>
            </w:r>
          </w:p>
        </w:tc>
        <w:tc>
          <w:tcPr>
            <w:tcW w:w="1177" w:type="pct"/>
            <w:vAlign w:val="center"/>
          </w:tcPr>
          <w:p>
            <w:pPr>
              <w:spacing w:line="240" w:lineRule="auto"/>
              <w:ind w:firstLine="0" w:firstLineChars="0"/>
              <w:jc w:val="center"/>
              <w:rPr>
                <w:rFonts w:hint="default" w:cs="Times New Roman"/>
                <w:sz w:val="21"/>
                <w:szCs w:val="21"/>
                <w:lang w:val="en-US" w:eastAsia="zh-CN"/>
              </w:rPr>
            </w:pPr>
            <w:r>
              <w:rPr>
                <w:rFonts w:hint="eastAsia" w:cs="Times New Roman"/>
                <w:sz w:val="21"/>
                <w:szCs w:val="21"/>
                <w:lang w:val="en-US" w:eastAsia="zh-CN"/>
              </w:rPr>
              <w:t>对地形地貌景观产生影响</w:t>
            </w:r>
          </w:p>
        </w:tc>
        <w:tc>
          <w:tcPr>
            <w:tcW w:w="1671" w:type="pct"/>
            <w:vAlign w:val="center"/>
          </w:tcPr>
          <w:p>
            <w:pPr>
              <w:spacing w:line="240" w:lineRule="auto"/>
              <w:ind w:firstLine="0" w:firstLineChars="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水浇地、乔木林地、其他林地、沟渠</w:t>
            </w:r>
          </w:p>
        </w:tc>
      </w:tr>
    </w:tbl>
    <w:p>
      <w:pPr>
        <w:pStyle w:val="4"/>
        <w:jc w:val="left"/>
        <w:rPr>
          <w:rFonts w:hint="default" w:ascii="Times New Roman" w:hAnsi="Times New Roman" w:cs="Times New Roman"/>
          <w:b/>
          <w:bCs/>
        </w:rPr>
      </w:pPr>
      <w:r>
        <w:rPr>
          <w:rFonts w:hint="default" w:ascii="Times New Roman" w:hAnsi="Times New Roman" w:cs="Times New Roman"/>
          <w:b/>
          <w:bCs/>
        </w:rPr>
        <w:t>四、矿山土地利用预测</w:t>
      </w:r>
    </w:p>
    <w:p>
      <w:pPr>
        <w:ind w:firstLine="480"/>
        <w:jc w:val="left"/>
        <w:rPr>
          <w:rFonts w:hint="default" w:ascii="Times New Roman" w:hAnsi="Times New Roman" w:cs="Times New Roman"/>
          <w:szCs w:val="24"/>
        </w:rPr>
      </w:pPr>
      <w:r>
        <w:rPr>
          <w:rFonts w:hint="default" w:ascii="Times New Roman" w:hAnsi="Times New Roman" w:cs="Times New Roman"/>
          <w:szCs w:val="24"/>
        </w:rPr>
        <w:t>预测本年度矿山损毁土地单元包括地面塌陷区、竖井场地、选煤厂、邵术恒煤场、办公生活区，</w:t>
      </w:r>
      <w:r>
        <w:rPr>
          <w:rFonts w:hint="default" w:ascii="Times New Roman" w:hAnsi="Times New Roman" w:cs="Times New Roman"/>
          <w:bCs/>
          <w:szCs w:val="24"/>
        </w:rPr>
        <w:t>目前根据全国第三次土地调查K50G044085、K50G044086幅土地利用现状图和《土地利用现状分类标准》（GB/T 21010-2017）</w:t>
      </w:r>
      <w:r>
        <w:rPr>
          <w:rFonts w:hint="default" w:ascii="Times New Roman" w:hAnsi="Times New Roman" w:cs="Times New Roman"/>
          <w:szCs w:val="24"/>
        </w:rPr>
        <w:t>，预测</w:t>
      </w:r>
      <w:r>
        <w:rPr>
          <w:rFonts w:hint="default" w:ascii="Times New Roman" w:hAnsi="Times New Roman" w:cs="Times New Roman"/>
          <w:bCs/>
          <w:szCs w:val="24"/>
        </w:rPr>
        <w:t>矿山单元损毁土地类型为</w:t>
      </w:r>
      <w:r>
        <w:rPr>
          <w:rFonts w:hint="default" w:ascii="Times New Roman" w:hAnsi="Times New Roman" w:cs="Times New Roman"/>
          <w:szCs w:val="24"/>
        </w:rPr>
        <w:t>水浇地、有林地、其它林地、采矿用地、沟渠5种土地类型。预测地表各单元对土地损毁情况见表4-5。</w:t>
      </w:r>
    </w:p>
    <w:p>
      <w:pPr>
        <w:rPr>
          <w:rFonts w:hint="default" w:ascii="Times New Roman" w:hAnsi="Times New Roman" w:cs="Times New Roman"/>
          <w:b/>
          <w:sz w:val="21"/>
          <w:szCs w:val="21"/>
        </w:rPr>
      </w:pPr>
      <w:r>
        <w:rPr>
          <w:rFonts w:hint="default" w:ascii="Times New Roman" w:hAnsi="Times New Roman" w:cs="Times New Roman"/>
          <w:b/>
          <w:sz w:val="21"/>
          <w:szCs w:val="21"/>
        </w:rPr>
        <w:br w:type="page"/>
      </w:r>
    </w:p>
    <w:p>
      <w:pPr>
        <w:ind w:firstLine="422"/>
        <w:jc w:val="center"/>
        <w:rPr>
          <w:rFonts w:hint="default" w:ascii="Times New Roman" w:hAnsi="Times New Roman" w:cs="Times New Roman"/>
          <w:b/>
          <w:sz w:val="21"/>
          <w:szCs w:val="21"/>
        </w:rPr>
      </w:pPr>
      <w:r>
        <w:rPr>
          <w:rFonts w:hint="default" w:ascii="Times New Roman" w:hAnsi="Times New Roman" w:cs="Times New Roman"/>
          <w:b/>
          <w:sz w:val="21"/>
          <w:szCs w:val="21"/>
        </w:rPr>
        <w:t>表4-5  预测损毁土地利用及权属表</w:t>
      </w:r>
    </w:p>
    <w:tbl>
      <w:tblPr>
        <w:tblStyle w:val="86"/>
        <w:tblW w:w="8960" w:type="dxa"/>
        <w:jc w:val="center"/>
        <w:tblLayout w:type="autofit"/>
        <w:tblCellMar>
          <w:top w:w="0" w:type="dxa"/>
          <w:left w:w="108" w:type="dxa"/>
          <w:bottom w:w="0" w:type="dxa"/>
          <w:right w:w="108" w:type="dxa"/>
        </w:tblCellMar>
      </w:tblPr>
      <w:tblGrid>
        <w:gridCol w:w="1080"/>
        <w:gridCol w:w="636"/>
        <w:gridCol w:w="2127"/>
        <w:gridCol w:w="797"/>
        <w:gridCol w:w="1080"/>
        <w:gridCol w:w="1080"/>
        <w:gridCol w:w="1080"/>
        <w:gridCol w:w="1080"/>
      </w:tblGrid>
      <w:tr>
        <w:tblPrEx>
          <w:tblCellMar>
            <w:top w:w="0" w:type="dxa"/>
            <w:left w:w="108" w:type="dxa"/>
            <w:bottom w:w="0" w:type="dxa"/>
            <w:right w:w="108" w:type="dxa"/>
          </w:tblCellMar>
        </w:tblPrEx>
        <w:trPr>
          <w:trHeight w:val="270" w:hRule="atLeast"/>
          <w:tblHeader/>
          <w:jc w:val="center"/>
        </w:trPr>
        <w:tc>
          <w:tcPr>
            <w:tcW w:w="10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破坏单元</w:t>
            </w:r>
          </w:p>
        </w:tc>
        <w:tc>
          <w:tcPr>
            <w:tcW w:w="2763" w:type="dxa"/>
            <w:gridSpan w:val="2"/>
            <w:tcBorders>
              <w:top w:val="single" w:color="auto" w:sz="4" w:space="0"/>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一级地类</w:t>
            </w:r>
          </w:p>
        </w:tc>
        <w:tc>
          <w:tcPr>
            <w:tcW w:w="1877" w:type="dxa"/>
            <w:gridSpan w:val="2"/>
            <w:tcBorders>
              <w:top w:val="single" w:color="auto" w:sz="4" w:space="0"/>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二级地类</w:t>
            </w:r>
          </w:p>
        </w:tc>
        <w:tc>
          <w:tcPr>
            <w:tcW w:w="2160"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面积（m</w:t>
            </w:r>
            <w:r>
              <w:rPr>
                <w:rFonts w:hint="default" w:ascii="Times New Roman" w:hAnsi="Times New Roman" w:cs="Times New Roman"/>
                <w:sz w:val="21"/>
                <w:szCs w:val="21"/>
                <w:vertAlign w:val="superscript"/>
              </w:rPr>
              <w:t>2</w:t>
            </w:r>
            <w:r>
              <w:rPr>
                <w:rFonts w:hint="default" w:ascii="Times New Roman" w:hAnsi="Times New Roman" w:cs="Times New Roman"/>
                <w:sz w:val="21"/>
                <w:szCs w:val="21"/>
              </w:rPr>
              <w:t>）</w:t>
            </w:r>
          </w:p>
        </w:tc>
        <w:tc>
          <w:tcPr>
            <w:tcW w:w="1080" w:type="dxa"/>
            <w:vMerge w:val="restart"/>
            <w:tcBorders>
              <w:top w:val="single" w:color="auto" w:sz="4" w:space="0"/>
              <w:left w:val="nil"/>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土地</w:t>
            </w:r>
          </w:p>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权属</w:t>
            </w:r>
          </w:p>
        </w:tc>
      </w:tr>
      <w:tr>
        <w:tblPrEx>
          <w:tblCellMar>
            <w:top w:w="0" w:type="dxa"/>
            <w:left w:w="108" w:type="dxa"/>
            <w:bottom w:w="0" w:type="dxa"/>
            <w:right w:w="108" w:type="dxa"/>
          </w:tblCellMar>
        </w:tblPrEx>
        <w:trPr>
          <w:trHeight w:val="255" w:hRule="atLeast"/>
          <w:tblHeader/>
          <w:jc w:val="center"/>
        </w:trPr>
        <w:tc>
          <w:tcPr>
            <w:tcW w:w="1080" w:type="dxa"/>
            <w:vMerge w:val="continue"/>
            <w:tcBorders>
              <w:top w:val="single" w:color="auto" w:sz="4" w:space="0"/>
              <w:left w:val="single" w:color="auto" w:sz="4" w:space="0"/>
              <w:bottom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c>
          <w:tcPr>
            <w:tcW w:w="636"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编号</w:t>
            </w:r>
          </w:p>
        </w:tc>
        <w:tc>
          <w:tcPr>
            <w:tcW w:w="212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名称</w:t>
            </w:r>
          </w:p>
        </w:tc>
        <w:tc>
          <w:tcPr>
            <w:tcW w:w="79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编号</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名称</w:t>
            </w:r>
          </w:p>
        </w:tc>
        <w:tc>
          <w:tcPr>
            <w:tcW w:w="2160" w:type="dxa"/>
            <w:gridSpan w:val="2"/>
            <w:vMerge w:val="continue"/>
            <w:tcBorders>
              <w:top w:val="nil"/>
              <w:left w:val="nil"/>
              <w:bottom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c>
          <w:tcPr>
            <w:tcW w:w="1080" w:type="dxa"/>
            <w:vMerge w:val="continue"/>
            <w:tcBorders>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p>
        </w:tc>
      </w:tr>
      <w:tr>
        <w:tblPrEx>
          <w:tblCellMar>
            <w:top w:w="0" w:type="dxa"/>
            <w:left w:w="108" w:type="dxa"/>
            <w:bottom w:w="0" w:type="dxa"/>
            <w:right w:w="108" w:type="dxa"/>
          </w:tblCellMar>
        </w:tblPrEx>
        <w:trPr>
          <w:trHeight w:val="270" w:hRule="atLeast"/>
          <w:jc w:val="center"/>
        </w:trPr>
        <w:tc>
          <w:tcPr>
            <w:tcW w:w="1080" w:type="dxa"/>
            <w:vMerge w:val="restart"/>
            <w:tcBorders>
              <w:top w:val="nil"/>
              <w:left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地面</w:t>
            </w:r>
          </w:p>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塌陷区</w:t>
            </w:r>
          </w:p>
        </w:tc>
        <w:tc>
          <w:tcPr>
            <w:tcW w:w="636"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01</w:t>
            </w:r>
          </w:p>
        </w:tc>
        <w:tc>
          <w:tcPr>
            <w:tcW w:w="212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耕地</w:t>
            </w:r>
          </w:p>
        </w:tc>
        <w:tc>
          <w:tcPr>
            <w:tcW w:w="79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0102</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水浇地</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569351</w:t>
            </w:r>
          </w:p>
        </w:tc>
        <w:tc>
          <w:tcPr>
            <w:tcW w:w="1080" w:type="dxa"/>
            <w:vMerge w:val="restart"/>
            <w:tcBorders>
              <w:top w:val="nil"/>
              <w:left w:val="nil"/>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648218</w:t>
            </w:r>
          </w:p>
        </w:tc>
        <w:tc>
          <w:tcPr>
            <w:tcW w:w="1080" w:type="dxa"/>
            <w:vMerge w:val="restart"/>
            <w:tcBorders>
              <w:top w:val="nil"/>
              <w:left w:val="single" w:color="auto" w:sz="4" w:space="0"/>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松山区安庆沟镇良种场村</w:t>
            </w:r>
          </w:p>
        </w:tc>
      </w:tr>
      <w:tr>
        <w:tblPrEx>
          <w:tblCellMar>
            <w:top w:w="0" w:type="dxa"/>
            <w:left w:w="108" w:type="dxa"/>
            <w:bottom w:w="0" w:type="dxa"/>
            <w:right w:w="108" w:type="dxa"/>
          </w:tblCellMar>
        </w:tblPrEx>
        <w:trPr>
          <w:trHeight w:val="270" w:hRule="atLeast"/>
          <w:jc w:val="center"/>
        </w:trPr>
        <w:tc>
          <w:tcPr>
            <w:tcW w:w="1080" w:type="dxa"/>
            <w:vMerge w:val="continue"/>
            <w:tcBorders>
              <w:left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c>
          <w:tcPr>
            <w:tcW w:w="636" w:type="dxa"/>
            <w:vMerge w:val="restart"/>
            <w:tcBorders>
              <w:top w:val="nil"/>
              <w:left w:val="single" w:color="auto" w:sz="4" w:space="0"/>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03</w:t>
            </w:r>
          </w:p>
        </w:tc>
        <w:tc>
          <w:tcPr>
            <w:tcW w:w="2127" w:type="dxa"/>
            <w:vMerge w:val="restart"/>
            <w:tcBorders>
              <w:top w:val="nil"/>
              <w:left w:val="single" w:color="auto" w:sz="4" w:space="0"/>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林地</w:t>
            </w:r>
          </w:p>
        </w:tc>
        <w:tc>
          <w:tcPr>
            <w:tcW w:w="79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0301</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乔木林地</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41383</w:t>
            </w:r>
          </w:p>
        </w:tc>
        <w:tc>
          <w:tcPr>
            <w:tcW w:w="1080" w:type="dxa"/>
            <w:vMerge w:val="continue"/>
            <w:tcBorders>
              <w:left w:val="nil"/>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p>
        </w:tc>
        <w:tc>
          <w:tcPr>
            <w:tcW w:w="1080" w:type="dxa"/>
            <w:vMerge w:val="continue"/>
            <w:tcBorders>
              <w:top w:val="nil"/>
              <w:left w:val="single" w:color="auto" w:sz="4" w:space="0"/>
              <w:bottom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r>
      <w:tr>
        <w:tblPrEx>
          <w:tblCellMar>
            <w:top w:w="0" w:type="dxa"/>
            <w:left w:w="108" w:type="dxa"/>
            <w:bottom w:w="0" w:type="dxa"/>
            <w:right w:w="108" w:type="dxa"/>
          </w:tblCellMar>
        </w:tblPrEx>
        <w:trPr>
          <w:trHeight w:val="270" w:hRule="atLeast"/>
          <w:jc w:val="center"/>
        </w:trPr>
        <w:tc>
          <w:tcPr>
            <w:tcW w:w="1080" w:type="dxa"/>
            <w:vMerge w:val="continue"/>
            <w:tcBorders>
              <w:left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c>
          <w:tcPr>
            <w:tcW w:w="636" w:type="dxa"/>
            <w:vMerge w:val="continue"/>
            <w:tcBorders>
              <w:top w:val="nil"/>
              <w:left w:val="single" w:color="auto" w:sz="4" w:space="0"/>
              <w:bottom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c>
          <w:tcPr>
            <w:tcW w:w="2127" w:type="dxa"/>
            <w:vMerge w:val="continue"/>
            <w:tcBorders>
              <w:top w:val="nil"/>
              <w:left w:val="single" w:color="auto" w:sz="4" w:space="0"/>
              <w:bottom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c>
          <w:tcPr>
            <w:tcW w:w="79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0307</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其它林地</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12463</w:t>
            </w:r>
          </w:p>
        </w:tc>
        <w:tc>
          <w:tcPr>
            <w:tcW w:w="1080" w:type="dxa"/>
            <w:vMerge w:val="continue"/>
            <w:tcBorders>
              <w:left w:val="nil"/>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p>
        </w:tc>
        <w:tc>
          <w:tcPr>
            <w:tcW w:w="1080" w:type="dxa"/>
            <w:vMerge w:val="continue"/>
            <w:tcBorders>
              <w:top w:val="nil"/>
              <w:left w:val="single" w:color="auto" w:sz="4" w:space="0"/>
              <w:bottom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r>
      <w:tr>
        <w:tblPrEx>
          <w:tblCellMar>
            <w:top w:w="0" w:type="dxa"/>
            <w:left w:w="108" w:type="dxa"/>
            <w:bottom w:w="0" w:type="dxa"/>
            <w:right w:w="108" w:type="dxa"/>
          </w:tblCellMar>
        </w:tblPrEx>
        <w:trPr>
          <w:trHeight w:val="270" w:hRule="atLeast"/>
          <w:jc w:val="center"/>
        </w:trPr>
        <w:tc>
          <w:tcPr>
            <w:tcW w:w="1080" w:type="dxa"/>
            <w:vMerge w:val="continue"/>
            <w:tcBorders>
              <w:left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c>
          <w:tcPr>
            <w:tcW w:w="636"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11</w:t>
            </w:r>
          </w:p>
        </w:tc>
        <w:tc>
          <w:tcPr>
            <w:tcW w:w="212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水域及水利设施用地</w:t>
            </w:r>
          </w:p>
        </w:tc>
        <w:tc>
          <w:tcPr>
            <w:tcW w:w="79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1107</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沟渠</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25021</w:t>
            </w:r>
          </w:p>
        </w:tc>
        <w:tc>
          <w:tcPr>
            <w:tcW w:w="1080" w:type="dxa"/>
            <w:vMerge w:val="continue"/>
            <w:tcBorders>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p>
        </w:tc>
        <w:tc>
          <w:tcPr>
            <w:tcW w:w="1080" w:type="dxa"/>
            <w:vMerge w:val="continue"/>
            <w:tcBorders>
              <w:top w:val="nil"/>
              <w:left w:val="single" w:color="auto" w:sz="4" w:space="0"/>
              <w:bottom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r>
      <w:tr>
        <w:tblPrEx>
          <w:tblCellMar>
            <w:top w:w="0" w:type="dxa"/>
            <w:left w:w="108" w:type="dxa"/>
            <w:bottom w:w="0" w:type="dxa"/>
            <w:right w:w="108" w:type="dxa"/>
          </w:tblCellMar>
        </w:tblPrEx>
        <w:trPr>
          <w:trHeight w:val="270" w:hRule="atLeast"/>
          <w:jc w:val="center"/>
        </w:trPr>
        <w:tc>
          <w:tcPr>
            <w:tcW w:w="1080" w:type="dxa"/>
            <w:vMerge w:val="continue"/>
            <w:tcBorders>
              <w:left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c>
          <w:tcPr>
            <w:tcW w:w="636"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01</w:t>
            </w:r>
          </w:p>
        </w:tc>
        <w:tc>
          <w:tcPr>
            <w:tcW w:w="212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耕地</w:t>
            </w:r>
          </w:p>
        </w:tc>
        <w:tc>
          <w:tcPr>
            <w:tcW w:w="79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0102</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水浇地</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260883</w:t>
            </w:r>
          </w:p>
        </w:tc>
        <w:tc>
          <w:tcPr>
            <w:tcW w:w="1080" w:type="dxa"/>
            <w:vMerge w:val="restart"/>
            <w:tcBorders>
              <w:left w:val="nil"/>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272010</w:t>
            </w:r>
          </w:p>
        </w:tc>
        <w:tc>
          <w:tcPr>
            <w:tcW w:w="1080" w:type="dxa"/>
            <w:vMerge w:val="restart"/>
            <w:tcBorders>
              <w:top w:val="single" w:color="auto" w:sz="4" w:space="0"/>
              <w:left w:val="single" w:color="auto" w:sz="4" w:space="0"/>
              <w:bottom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元宝山区元宝山镇南荒村</w:t>
            </w:r>
          </w:p>
        </w:tc>
      </w:tr>
      <w:tr>
        <w:tblPrEx>
          <w:tblCellMar>
            <w:top w:w="0" w:type="dxa"/>
            <w:left w:w="108" w:type="dxa"/>
            <w:bottom w:w="0" w:type="dxa"/>
            <w:right w:w="108" w:type="dxa"/>
          </w:tblCellMar>
        </w:tblPrEx>
        <w:trPr>
          <w:trHeight w:val="270" w:hRule="atLeast"/>
          <w:jc w:val="center"/>
        </w:trPr>
        <w:tc>
          <w:tcPr>
            <w:tcW w:w="1080" w:type="dxa"/>
            <w:vMerge w:val="continue"/>
            <w:tcBorders>
              <w:left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c>
          <w:tcPr>
            <w:tcW w:w="636"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03</w:t>
            </w:r>
          </w:p>
        </w:tc>
        <w:tc>
          <w:tcPr>
            <w:tcW w:w="212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林地</w:t>
            </w:r>
          </w:p>
        </w:tc>
        <w:tc>
          <w:tcPr>
            <w:tcW w:w="79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0301</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乔木林地</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8824</w:t>
            </w:r>
          </w:p>
        </w:tc>
        <w:tc>
          <w:tcPr>
            <w:tcW w:w="1080" w:type="dxa"/>
            <w:vMerge w:val="continue"/>
            <w:tcBorders>
              <w:left w:val="nil"/>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p>
        </w:tc>
        <w:tc>
          <w:tcPr>
            <w:tcW w:w="1080" w:type="dxa"/>
            <w:vMerge w:val="continue"/>
            <w:tcBorders>
              <w:top w:val="single" w:color="auto" w:sz="4" w:space="0"/>
              <w:left w:val="single" w:color="auto" w:sz="4" w:space="0"/>
              <w:bottom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r>
      <w:tr>
        <w:tblPrEx>
          <w:tblCellMar>
            <w:top w:w="0" w:type="dxa"/>
            <w:left w:w="108" w:type="dxa"/>
            <w:bottom w:w="0" w:type="dxa"/>
            <w:right w:w="108" w:type="dxa"/>
          </w:tblCellMar>
        </w:tblPrEx>
        <w:trPr>
          <w:trHeight w:val="270" w:hRule="atLeast"/>
          <w:jc w:val="center"/>
        </w:trPr>
        <w:tc>
          <w:tcPr>
            <w:tcW w:w="1080" w:type="dxa"/>
            <w:vMerge w:val="continue"/>
            <w:tcBorders>
              <w:left w:val="single" w:color="auto" w:sz="4" w:space="0"/>
              <w:bottom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c>
          <w:tcPr>
            <w:tcW w:w="636"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11</w:t>
            </w:r>
          </w:p>
        </w:tc>
        <w:tc>
          <w:tcPr>
            <w:tcW w:w="212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水域及水利设施用地</w:t>
            </w:r>
          </w:p>
        </w:tc>
        <w:tc>
          <w:tcPr>
            <w:tcW w:w="79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1107</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沟渠</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2303</w:t>
            </w:r>
          </w:p>
        </w:tc>
        <w:tc>
          <w:tcPr>
            <w:tcW w:w="1080" w:type="dxa"/>
            <w:vMerge w:val="continue"/>
            <w:tcBorders>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p>
        </w:tc>
        <w:tc>
          <w:tcPr>
            <w:tcW w:w="1080" w:type="dxa"/>
            <w:vMerge w:val="continue"/>
            <w:tcBorders>
              <w:top w:val="nil"/>
              <w:left w:val="single" w:color="auto" w:sz="4" w:space="0"/>
              <w:bottom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r>
      <w:tr>
        <w:tblPrEx>
          <w:tblCellMar>
            <w:top w:w="0" w:type="dxa"/>
            <w:left w:w="108" w:type="dxa"/>
            <w:bottom w:w="0" w:type="dxa"/>
            <w:right w:w="108" w:type="dxa"/>
          </w:tblCellMar>
        </w:tblPrEx>
        <w:trPr>
          <w:trHeight w:val="270" w:hRule="atLeast"/>
          <w:jc w:val="center"/>
        </w:trPr>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竖井场地</w:t>
            </w:r>
          </w:p>
        </w:tc>
        <w:tc>
          <w:tcPr>
            <w:tcW w:w="636"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06</w:t>
            </w:r>
          </w:p>
        </w:tc>
        <w:tc>
          <w:tcPr>
            <w:tcW w:w="212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工矿用地</w:t>
            </w:r>
          </w:p>
        </w:tc>
        <w:tc>
          <w:tcPr>
            <w:tcW w:w="79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0602</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采矿用地</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16580</w:t>
            </w:r>
          </w:p>
        </w:tc>
        <w:tc>
          <w:tcPr>
            <w:tcW w:w="1080" w:type="dxa"/>
            <w:tcBorders>
              <w:top w:val="nil"/>
              <w:left w:val="nil"/>
              <w:bottom w:val="single" w:color="auto" w:sz="4" w:space="0"/>
              <w:right w:val="single" w:color="auto" w:sz="4" w:space="0"/>
            </w:tcBorders>
            <w:shd w:val="clear" w:color="auto" w:fill="auto"/>
            <w:noWrap/>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16580</w:t>
            </w:r>
          </w:p>
        </w:tc>
        <w:tc>
          <w:tcPr>
            <w:tcW w:w="1080" w:type="dxa"/>
            <w:vMerge w:val="continue"/>
            <w:tcBorders>
              <w:top w:val="nil"/>
              <w:left w:val="single" w:color="auto" w:sz="4" w:space="0"/>
              <w:bottom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r>
      <w:tr>
        <w:tblPrEx>
          <w:tblCellMar>
            <w:top w:w="0" w:type="dxa"/>
            <w:left w:w="108" w:type="dxa"/>
            <w:bottom w:w="0" w:type="dxa"/>
            <w:right w:w="108" w:type="dxa"/>
          </w:tblCellMar>
        </w:tblPrEx>
        <w:trPr>
          <w:trHeight w:val="270" w:hRule="atLeast"/>
          <w:jc w:val="center"/>
        </w:trPr>
        <w:tc>
          <w:tcPr>
            <w:tcW w:w="1080" w:type="dxa"/>
            <w:vMerge w:val="restart"/>
            <w:tcBorders>
              <w:top w:val="nil"/>
              <w:left w:val="single" w:color="auto" w:sz="4" w:space="0"/>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选煤厂</w:t>
            </w:r>
          </w:p>
        </w:tc>
        <w:tc>
          <w:tcPr>
            <w:tcW w:w="636"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01</w:t>
            </w:r>
          </w:p>
        </w:tc>
        <w:tc>
          <w:tcPr>
            <w:tcW w:w="212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耕地</w:t>
            </w:r>
          </w:p>
        </w:tc>
        <w:tc>
          <w:tcPr>
            <w:tcW w:w="79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0102</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水浇地</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16482</w:t>
            </w:r>
          </w:p>
        </w:tc>
        <w:tc>
          <w:tcPr>
            <w:tcW w:w="1080" w:type="dxa"/>
            <w:vMerge w:val="restart"/>
            <w:tcBorders>
              <w:top w:val="nil"/>
              <w:left w:val="single" w:color="auto" w:sz="4" w:space="0"/>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46430</w:t>
            </w:r>
          </w:p>
        </w:tc>
        <w:tc>
          <w:tcPr>
            <w:tcW w:w="1080" w:type="dxa"/>
            <w:vMerge w:val="continue"/>
            <w:tcBorders>
              <w:top w:val="nil"/>
              <w:left w:val="single" w:color="auto" w:sz="4" w:space="0"/>
              <w:bottom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r>
      <w:tr>
        <w:tblPrEx>
          <w:tblCellMar>
            <w:top w:w="0" w:type="dxa"/>
            <w:left w:w="108" w:type="dxa"/>
            <w:bottom w:w="0" w:type="dxa"/>
            <w:right w:w="108" w:type="dxa"/>
          </w:tblCellMar>
        </w:tblPrEx>
        <w:trPr>
          <w:trHeight w:val="270" w:hRule="atLeast"/>
          <w:jc w:val="center"/>
        </w:trPr>
        <w:tc>
          <w:tcPr>
            <w:tcW w:w="1080" w:type="dxa"/>
            <w:vMerge w:val="continue"/>
            <w:tcBorders>
              <w:top w:val="nil"/>
              <w:left w:val="single" w:color="auto" w:sz="4" w:space="0"/>
              <w:bottom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c>
          <w:tcPr>
            <w:tcW w:w="636"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03</w:t>
            </w:r>
          </w:p>
        </w:tc>
        <w:tc>
          <w:tcPr>
            <w:tcW w:w="212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林地</w:t>
            </w:r>
          </w:p>
        </w:tc>
        <w:tc>
          <w:tcPr>
            <w:tcW w:w="79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0301</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乔木林地</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5871</w:t>
            </w:r>
          </w:p>
        </w:tc>
        <w:tc>
          <w:tcPr>
            <w:tcW w:w="1080" w:type="dxa"/>
            <w:vMerge w:val="continue"/>
            <w:tcBorders>
              <w:top w:val="nil"/>
              <w:left w:val="single" w:color="auto" w:sz="4" w:space="0"/>
              <w:bottom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c>
          <w:tcPr>
            <w:tcW w:w="1080" w:type="dxa"/>
            <w:vMerge w:val="continue"/>
            <w:tcBorders>
              <w:top w:val="nil"/>
              <w:left w:val="single" w:color="auto" w:sz="4" w:space="0"/>
              <w:bottom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r>
      <w:tr>
        <w:tblPrEx>
          <w:tblCellMar>
            <w:top w:w="0" w:type="dxa"/>
            <w:left w:w="108" w:type="dxa"/>
            <w:bottom w:w="0" w:type="dxa"/>
            <w:right w:w="108" w:type="dxa"/>
          </w:tblCellMar>
        </w:tblPrEx>
        <w:trPr>
          <w:trHeight w:val="270" w:hRule="atLeast"/>
          <w:jc w:val="center"/>
        </w:trPr>
        <w:tc>
          <w:tcPr>
            <w:tcW w:w="1080" w:type="dxa"/>
            <w:vMerge w:val="continue"/>
            <w:tcBorders>
              <w:top w:val="nil"/>
              <w:left w:val="single" w:color="auto" w:sz="4" w:space="0"/>
              <w:bottom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c>
          <w:tcPr>
            <w:tcW w:w="636"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06</w:t>
            </w:r>
          </w:p>
        </w:tc>
        <w:tc>
          <w:tcPr>
            <w:tcW w:w="212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工矿用地</w:t>
            </w:r>
          </w:p>
        </w:tc>
        <w:tc>
          <w:tcPr>
            <w:tcW w:w="79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0602</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采矿用地</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24077</w:t>
            </w:r>
          </w:p>
        </w:tc>
        <w:tc>
          <w:tcPr>
            <w:tcW w:w="1080" w:type="dxa"/>
            <w:vMerge w:val="continue"/>
            <w:tcBorders>
              <w:top w:val="nil"/>
              <w:left w:val="single" w:color="auto" w:sz="4" w:space="0"/>
              <w:bottom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c>
          <w:tcPr>
            <w:tcW w:w="1080" w:type="dxa"/>
            <w:vMerge w:val="continue"/>
            <w:tcBorders>
              <w:top w:val="nil"/>
              <w:left w:val="single" w:color="auto" w:sz="4" w:space="0"/>
              <w:bottom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r>
      <w:tr>
        <w:tblPrEx>
          <w:tblCellMar>
            <w:top w:w="0" w:type="dxa"/>
            <w:left w:w="108" w:type="dxa"/>
            <w:bottom w:w="0" w:type="dxa"/>
            <w:right w:w="108" w:type="dxa"/>
          </w:tblCellMar>
        </w:tblPrEx>
        <w:trPr>
          <w:trHeight w:val="270" w:hRule="atLeast"/>
          <w:jc w:val="center"/>
        </w:trPr>
        <w:tc>
          <w:tcPr>
            <w:tcW w:w="1080" w:type="dxa"/>
            <w:vMerge w:val="restart"/>
            <w:tcBorders>
              <w:top w:val="nil"/>
              <w:left w:val="single" w:color="auto" w:sz="4" w:space="0"/>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邵术恒煤场</w:t>
            </w:r>
          </w:p>
        </w:tc>
        <w:tc>
          <w:tcPr>
            <w:tcW w:w="636"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01</w:t>
            </w:r>
          </w:p>
        </w:tc>
        <w:tc>
          <w:tcPr>
            <w:tcW w:w="212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耕地</w:t>
            </w:r>
          </w:p>
        </w:tc>
        <w:tc>
          <w:tcPr>
            <w:tcW w:w="79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0102</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水浇地</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1635</w:t>
            </w:r>
          </w:p>
        </w:tc>
        <w:tc>
          <w:tcPr>
            <w:tcW w:w="1080" w:type="dxa"/>
            <w:vMerge w:val="restart"/>
            <w:tcBorders>
              <w:top w:val="nil"/>
              <w:left w:val="nil"/>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32097</w:t>
            </w:r>
          </w:p>
        </w:tc>
        <w:tc>
          <w:tcPr>
            <w:tcW w:w="1080" w:type="dxa"/>
            <w:vMerge w:val="continue"/>
            <w:tcBorders>
              <w:top w:val="nil"/>
              <w:left w:val="single" w:color="auto" w:sz="4" w:space="0"/>
              <w:bottom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r>
      <w:tr>
        <w:tblPrEx>
          <w:tblCellMar>
            <w:top w:w="0" w:type="dxa"/>
            <w:left w:w="108" w:type="dxa"/>
            <w:bottom w:w="0" w:type="dxa"/>
            <w:right w:w="108" w:type="dxa"/>
          </w:tblCellMar>
        </w:tblPrEx>
        <w:trPr>
          <w:trHeight w:val="270" w:hRule="atLeast"/>
          <w:jc w:val="center"/>
        </w:trPr>
        <w:tc>
          <w:tcPr>
            <w:tcW w:w="1080" w:type="dxa"/>
            <w:vMerge w:val="continue"/>
            <w:tcBorders>
              <w:top w:val="nil"/>
              <w:left w:val="single" w:color="auto" w:sz="4" w:space="0"/>
              <w:bottom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c>
          <w:tcPr>
            <w:tcW w:w="636"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06</w:t>
            </w:r>
          </w:p>
        </w:tc>
        <w:tc>
          <w:tcPr>
            <w:tcW w:w="212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工矿用地</w:t>
            </w:r>
          </w:p>
        </w:tc>
        <w:tc>
          <w:tcPr>
            <w:tcW w:w="79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0602</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采矿用地</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30462</w:t>
            </w:r>
          </w:p>
        </w:tc>
        <w:tc>
          <w:tcPr>
            <w:tcW w:w="1080" w:type="dxa"/>
            <w:vMerge w:val="continue"/>
            <w:tcBorders>
              <w:left w:val="single" w:color="auto" w:sz="4" w:space="0"/>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p>
        </w:tc>
        <w:tc>
          <w:tcPr>
            <w:tcW w:w="1080" w:type="dxa"/>
            <w:vMerge w:val="continue"/>
            <w:tcBorders>
              <w:top w:val="nil"/>
              <w:left w:val="single" w:color="auto" w:sz="4" w:space="0"/>
              <w:bottom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r>
      <w:tr>
        <w:tblPrEx>
          <w:tblCellMar>
            <w:top w:w="0" w:type="dxa"/>
            <w:left w:w="108" w:type="dxa"/>
            <w:bottom w:w="0" w:type="dxa"/>
            <w:right w:w="108" w:type="dxa"/>
          </w:tblCellMar>
        </w:tblPrEx>
        <w:trPr>
          <w:trHeight w:val="270" w:hRule="atLeast"/>
          <w:jc w:val="center"/>
        </w:trPr>
        <w:tc>
          <w:tcPr>
            <w:tcW w:w="1080" w:type="dxa"/>
            <w:tcBorders>
              <w:top w:val="nil"/>
              <w:left w:val="single" w:color="auto" w:sz="4" w:space="0"/>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办公生活区</w:t>
            </w:r>
          </w:p>
        </w:tc>
        <w:tc>
          <w:tcPr>
            <w:tcW w:w="636"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06</w:t>
            </w:r>
          </w:p>
        </w:tc>
        <w:tc>
          <w:tcPr>
            <w:tcW w:w="212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工矿用地</w:t>
            </w:r>
          </w:p>
        </w:tc>
        <w:tc>
          <w:tcPr>
            <w:tcW w:w="79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0602</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采矿用</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18770</w:t>
            </w:r>
          </w:p>
        </w:tc>
        <w:tc>
          <w:tcPr>
            <w:tcW w:w="1080" w:type="dxa"/>
            <w:tcBorders>
              <w:top w:val="single" w:color="auto" w:sz="4" w:space="0"/>
              <w:left w:val="single" w:color="auto" w:sz="4" w:space="0"/>
              <w:bottom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18770</w:t>
            </w:r>
          </w:p>
        </w:tc>
        <w:tc>
          <w:tcPr>
            <w:tcW w:w="1080" w:type="dxa"/>
            <w:vMerge w:val="continue"/>
            <w:tcBorders>
              <w:top w:val="nil"/>
              <w:left w:val="single" w:color="auto" w:sz="4" w:space="0"/>
              <w:bottom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r>
      <w:tr>
        <w:tblPrEx>
          <w:tblCellMar>
            <w:top w:w="0" w:type="dxa"/>
            <w:left w:w="108" w:type="dxa"/>
            <w:bottom w:w="0" w:type="dxa"/>
            <w:right w:w="108" w:type="dxa"/>
          </w:tblCellMar>
        </w:tblPrEx>
        <w:trPr>
          <w:trHeight w:val="270" w:hRule="atLeast"/>
          <w:jc w:val="center"/>
        </w:trPr>
        <w:tc>
          <w:tcPr>
            <w:tcW w:w="1080" w:type="dxa"/>
            <w:vMerge w:val="restart"/>
            <w:tcBorders>
              <w:top w:val="nil"/>
              <w:left w:val="single" w:color="auto" w:sz="4" w:space="0"/>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合计</w:t>
            </w:r>
          </w:p>
        </w:tc>
        <w:tc>
          <w:tcPr>
            <w:tcW w:w="636"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10</w:t>
            </w:r>
          </w:p>
        </w:tc>
        <w:tc>
          <w:tcPr>
            <w:tcW w:w="212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耕地</w:t>
            </w:r>
          </w:p>
        </w:tc>
        <w:tc>
          <w:tcPr>
            <w:tcW w:w="79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0102</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水浇地</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848351</w:t>
            </w:r>
          </w:p>
        </w:tc>
        <w:tc>
          <w:tcPr>
            <w:tcW w:w="1080" w:type="dxa"/>
            <w:vMerge w:val="restart"/>
            <w:tcBorders>
              <w:top w:val="nil"/>
              <w:left w:val="single" w:color="auto" w:sz="4" w:space="0"/>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1034105</w:t>
            </w:r>
          </w:p>
        </w:tc>
        <w:tc>
          <w:tcPr>
            <w:tcW w:w="1080" w:type="dxa"/>
            <w:vMerge w:val="restart"/>
            <w:tcBorders>
              <w:top w:val="single" w:color="auto" w:sz="4" w:space="0"/>
              <w:left w:val="single" w:color="auto" w:sz="4" w:space="0"/>
              <w:bottom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r>
      <w:tr>
        <w:tblPrEx>
          <w:tblCellMar>
            <w:top w:w="0" w:type="dxa"/>
            <w:left w:w="108" w:type="dxa"/>
            <w:bottom w:w="0" w:type="dxa"/>
            <w:right w:w="108" w:type="dxa"/>
          </w:tblCellMar>
        </w:tblPrEx>
        <w:trPr>
          <w:trHeight w:val="270" w:hRule="atLeast"/>
          <w:jc w:val="center"/>
        </w:trPr>
        <w:tc>
          <w:tcPr>
            <w:tcW w:w="1080" w:type="dxa"/>
            <w:vMerge w:val="continue"/>
            <w:tcBorders>
              <w:top w:val="nil"/>
              <w:left w:val="single" w:color="auto" w:sz="4" w:space="0"/>
              <w:bottom w:val="single" w:color="auto" w:sz="4" w:space="0"/>
              <w:right w:val="single" w:color="auto" w:sz="4" w:space="0"/>
            </w:tcBorders>
            <w:vAlign w:val="center"/>
          </w:tcPr>
          <w:p>
            <w:pPr>
              <w:spacing w:line="240" w:lineRule="auto"/>
              <w:ind w:firstLine="420"/>
              <w:jc w:val="center"/>
              <w:rPr>
                <w:rFonts w:hint="default" w:ascii="Times New Roman" w:hAnsi="Times New Roman" w:cs="Times New Roman"/>
                <w:sz w:val="21"/>
                <w:szCs w:val="21"/>
              </w:rPr>
            </w:pPr>
          </w:p>
        </w:tc>
        <w:tc>
          <w:tcPr>
            <w:tcW w:w="636" w:type="dxa"/>
            <w:vMerge w:val="restart"/>
            <w:tcBorders>
              <w:top w:val="nil"/>
              <w:left w:val="single" w:color="auto" w:sz="4" w:space="0"/>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03</w:t>
            </w:r>
          </w:p>
        </w:tc>
        <w:tc>
          <w:tcPr>
            <w:tcW w:w="2127" w:type="dxa"/>
            <w:vMerge w:val="restart"/>
            <w:tcBorders>
              <w:top w:val="nil"/>
              <w:left w:val="single" w:color="auto" w:sz="4" w:space="0"/>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林地</w:t>
            </w:r>
          </w:p>
        </w:tc>
        <w:tc>
          <w:tcPr>
            <w:tcW w:w="79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0301</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乔木林地</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56078</w:t>
            </w:r>
          </w:p>
        </w:tc>
        <w:tc>
          <w:tcPr>
            <w:tcW w:w="1080" w:type="dxa"/>
            <w:vMerge w:val="continue"/>
            <w:tcBorders>
              <w:top w:val="nil"/>
              <w:left w:val="single" w:color="auto" w:sz="4" w:space="0"/>
              <w:bottom w:val="single" w:color="auto" w:sz="4" w:space="0"/>
              <w:right w:val="single" w:color="auto" w:sz="4" w:space="0"/>
            </w:tcBorders>
            <w:vAlign w:val="center"/>
          </w:tcPr>
          <w:p>
            <w:pPr>
              <w:spacing w:line="240" w:lineRule="auto"/>
              <w:ind w:firstLine="420"/>
              <w:jc w:val="center"/>
              <w:rPr>
                <w:rFonts w:hint="default" w:ascii="Times New Roman" w:hAnsi="Times New Roman" w:cs="Times New Roman"/>
                <w:sz w:val="21"/>
                <w:szCs w:val="21"/>
              </w:rPr>
            </w:pPr>
          </w:p>
        </w:tc>
        <w:tc>
          <w:tcPr>
            <w:tcW w:w="1080" w:type="dxa"/>
            <w:vMerge w:val="continue"/>
            <w:tcBorders>
              <w:top w:val="nil"/>
              <w:left w:val="single" w:color="auto" w:sz="4" w:space="0"/>
              <w:bottom w:val="single" w:color="auto" w:sz="4" w:space="0"/>
              <w:right w:val="single" w:color="auto" w:sz="4" w:space="0"/>
            </w:tcBorders>
            <w:vAlign w:val="center"/>
          </w:tcPr>
          <w:p>
            <w:pPr>
              <w:spacing w:line="240" w:lineRule="auto"/>
              <w:ind w:firstLine="420"/>
              <w:jc w:val="center"/>
              <w:rPr>
                <w:rFonts w:hint="default" w:ascii="Times New Roman" w:hAnsi="Times New Roman" w:cs="Times New Roman"/>
                <w:sz w:val="21"/>
                <w:szCs w:val="21"/>
              </w:rPr>
            </w:pPr>
          </w:p>
        </w:tc>
      </w:tr>
      <w:tr>
        <w:tblPrEx>
          <w:tblCellMar>
            <w:top w:w="0" w:type="dxa"/>
            <w:left w:w="108" w:type="dxa"/>
            <w:bottom w:w="0" w:type="dxa"/>
            <w:right w:w="108" w:type="dxa"/>
          </w:tblCellMar>
        </w:tblPrEx>
        <w:trPr>
          <w:trHeight w:val="270" w:hRule="atLeast"/>
          <w:jc w:val="center"/>
        </w:trPr>
        <w:tc>
          <w:tcPr>
            <w:tcW w:w="1080" w:type="dxa"/>
            <w:vMerge w:val="continue"/>
            <w:tcBorders>
              <w:top w:val="nil"/>
              <w:left w:val="single" w:color="auto" w:sz="4" w:space="0"/>
              <w:bottom w:val="single" w:color="auto" w:sz="4" w:space="0"/>
              <w:right w:val="single" w:color="auto" w:sz="4" w:space="0"/>
            </w:tcBorders>
            <w:vAlign w:val="center"/>
          </w:tcPr>
          <w:p>
            <w:pPr>
              <w:spacing w:line="240" w:lineRule="auto"/>
              <w:ind w:firstLine="420"/>
              <w:jc w:val="center"/>
              <w:rPr>
                <w:rFonts w:hint="default" w:ascii="Times New Roman" w:hAnsi="Times New Roman" w:cs="Times New Roman"/>
                <w:sz w:val="21"/>
                <w:szCs w:val="21"/>
              </w:rPr>
            </w:pPr>
          </w:p>
        </w:tc>
        <w:tc>
          <w:tcPr>
            <w:tcW w:w="636" w:type="dxa"/>
            <w:vMerge w:val="continue"/>
            <w:tcBorders>
              <w:top w:val="nil"/>
              <w:left w:val="single" w:color="auto" w:sz="4" w:space="0"/>
              <w:bottom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c>
          <w:tcPr>
            <w:tcW w:w="2127" w:type="dxa"/>
            <w:vMerge w:val="continue"/>
            <w:tcBorders>
              <w:top w:val="nil"/>
              <w:left w:val="single" w:color="auto" w:sz="4" w:space="0"/>
              <w:bottom w:val="single" w:color="auto" w:sz="4" w:space="0"/>
              <w:right w:val="single" w:color="auto" w:sz="4" w:space="0"/>
            </w:tcBorders>
            <w:vAlign w:val="center"/>
          </w:tcPr>
          <w:p>
            <w:pPr>
              <w:spacing w:line="240" w:lineRule="auto"/>
              <w:ind w:left="0" w:leftChars="0" w:firstLine="0" w:firstLineChars="0"/>
              <w:jc w:val="center"/>
              <w:rPr>
                <w:rFonts w:hint="default" w:ascii="Times New Roman" w:hAnsi="Times New Roman" w:cs="Times New Roman"/>
                <w:sz w:val="21"/>
                <w:szCs w:val="21"/>
              </w:rPr>
            </w:pPr>
          </w:p>
        </w:tc>
        <w:tc>
          <w:tcPr>
            <w:tcW w:w="79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0307</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其它林地</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12463</w:t>
            </w:r>
          </w:p>
        </w:tc>
        <w:tc>
          <w:tcPr>
            <w:tcW w:w="1080" w:type="dxa"/>
            <w:vMerge w:val="continue"/>
            <w:tcBorders>
              <w:top w:val="nil"/>
              <w:left w:val="single" w:color="auto" w:sz="4" w:space="0"/>
              <w:bottom w:val="single" w:color="auto" w:sz="4" w:space="0"/>
              <w:right w:val="single" w:color="auto" w:sz="4" w:space="0"/>
            </w:tcBorders>
            <w:vAlign w:val="center"/>
          </w:tcPr>
          <w:p>
            <w:pPr>
              <w:spacing w:line="240" w:lineRule="auto"/>
              <w:ind w:firstLine="420"/>
              <w:jc w:val="center"/>
              <w:rPr>
                <w:rFonts w:hint="default" w:ascii="Times New Roman" w:hAnsi="Times New Roman" w:cs="Times New Roman"/>
                <w:sz w:val="21"/>
                <w:szCs w:val="21"/>
              </w:rPr>
            </w:pPr>
          </w:p>
        </w:tc>
        <w:tc>
          <w:tcPr>
            <w:tcW w:w="1080" w:type="dxa"/>
            <w:vMerge w:val="continue"/>
            <w:tcBorders>
              <w:top w:val="nil"/>
              <w:left w:val="single" w:color="auto" w:sz="4" w:space="0"/>
              <w:bottom w:val="single" w:color="auto" w:sz="4" w:space="0"/>
              <w:right w:val="single" w:color="auto" w:sz="4" w:space="0"/>
            </w:tcBorders>
            <w:vAlign w:val="center"/>
          </w:tcPr>
          <w:p>
            <w:pPr>
              <w:spacing w:line="240" w:lineRule="auto"/>
              <w:ind w:firstLine="420"/>
              <w:jc w:val="center"/>
              <w:rPr>
                <w:rFonts w:hint="default" w:ascii="Times New Roman" w:hAnsi="Times New Roman" w:cs="Times New Roman"/>
                <w:sz w:val="21"/>
                <w:szCs w:val="21"/>
              </w:rPr>
            </w:pPr>
          </w:p>
        </w:tc>
      </w:tr>
      <w:tr>
        <w:tblPrEx>
          <w:tblCellMar>
            <w:top w:w="0" w:type="dxa"/>
            <w:left w:w="108" w:type="dxa"/>
            <w:bottom w:w="0" w:type="dxa"/>
            <w:right w:w="108" w:type="dxa"/>
          </w:tblCellMar>
        </w:tblPrEx>
        <w:trPr>
          <w:trHeight w:val="270" w:hRule="atLeast"/>
          <w:jc w:val="center"/>
        </w:trPr>
        <w:tc>
          <w:tcPr>
            <w:tcW w:w="1080" w:type="dxa"/>
            <w:vMerge w:val="continue"/>
            <w:tcBorders>
              <w:top w:val="nil"/>
              <w:left w:val="single" w:color="auto" w:sz="4" w:space="0"/>
              <w:bottom w:val="single" w:color="auto" w:sz="4" w:space="0"/>
              <w:right w:val="single" w:color="auto" w:sz="4" w:space="0"/>
            </w:tcBorders>
            <w:vAlign w:val="center"/>
          </w:tcPr>
          <w:p>
            <w:pPr>
              <w:spacing w:line="240" w:lineRule="auto"/>
              <w:ind w:firstLine="420"/>
              <w:jc w:val="center"/>
              <w:rPr>
                <w:rFonts w:hint="default" w:ascii="Times New Roman" w:hAnsi="Times New Roman" w:cs="Times New Roman"/>
                <w:sz w:val="21"/>
                <w:szCs w:val="21"/>
              </w:rPr>
            </w:pPr>
          </w:p>
        </w:tc>
        <w:tc>
          <w:tcPr>
            <w:tcW w:w="636"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11</w:t>
            </w:r>
          </w:p>
        </w:tc>
        <w:tc>
          <w:tcPr>
            <w:tcW w:w="212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水域及水利设施用地</w:t>
            </w:r>
          </w:p>
        </w:tc>
        <w:tc>
          <w:tcPr>
            <w:tcW w:w="79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1107</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沟渠</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27324</w:t>
            </w:r>
          </w:p>
        </w:tc>
        <w:tc>
          <w:tcPr>
            <w:tcW w:w="1080" w:type="dxa"/>
            <w:vMerge w:val="continue"/>
            <w:tcBorders>
              <w:top w:val="nil"/>
              <w:left w:val="single" w:color="auto" w:sz="4" w:space="0"/>
              <w:bottom w:val="single" w:color="auto" w:sz="4" w:space="0"/>
              <w:right w:val="single" w:color="auto" w:sz="4" w:space="0"/>
            </w:tcBorders>
            <w:vAlign w:val="center"/>
          </w:tcPr>
          <w:p>
            <w:pPr>
              <w:spacing w:line="240" w:lineRule="auto"/>
              <w:ind w:firstLine="420"/>
              <w:jc w:val="center"/>
              <w:rPr>
                <w:rFonts w:hint="default" w:ascii="Times New Roman" w:hAnsi="Times New Roman" w:cs="Times New Roman"/>
                <w:sz w:val="21"/>
                <w:szCs w:val="21"/>
              </w:rPr>
            </w:pPr>
          </w:p>
        </w:tc>
        <w:tc>
          <w:tcPr>
            <w:tcW w:w="1080" w:type="dxa"/>
            <w:vMerge w:val="continue"/>
            <w:tcBorders>
              <w:top w:val="nil"/>
              <w:left w:val="single" w:color="auto" w:sz="4" w:space="0"/>
              <w:bottom w:val="single" w:color="auto" w:sz="4" w:space="0"/>
              <w:right w:val="single" w:color="auto" w:sz="4" w:space="0"/>
            </w:tcBorders>
            <w:vAlign w:val="center"/>
          </w:tcPr>
          <w:p>
            <w:pPr>
              <w:spacing w:line="240" w:lineRule="auto"/>
              <w:ind w:firstLine="420"/>
              <w:jc w:val="center"/>
              <w:rPr>
                <w:rFonts w:hint="default" w:ascii="Times New Roman" w:hAnsi="Times New Roman" w:cs="Times New Roman"/>
                <w:sz w:val="21"/>
                <w:szCs w:val="21"/>
              </w:rPr>
            </w:pPr>
          </w:p>
        </w:tc>
      </w:tr>
      <w:tr>
        <w:tblPrEx>
          <w:tblCellMar>
            <w:top w:w="0" w:type="dxa"/>
            <w:left w:w="108" w:type="dxa"/>
            <w:bottom w:w="0" w:type="dxa"/>
            <w:right w:w="108" w:type="dxa"/>
          </w:tblCellMar>
        </w:tblPrEx>
        <w:trPr>
          <w:trHeight w:val="270" w:hRule="atLeast"/>
          <w:jc w:val="center"/>
        </w:trPr>
        <w:tc>
          <w:tcPr>
            <w:tcW w:w="1080" w:type="dxa"/>
            <w:vMerge w:val="continue"/>
            <w:tcBorders>
              <w:top w:val="nil"/>
              <w:left w:val="single" w:color="auto" w:sz="4" w:space="0"/>
              <w:bottom w:val="single" w:color="auto" w:sz="4" w:space="0"/>
              <w:right w:val="single" w:color="auto" w:sz="4" w:space="0"/>
            </w:tcBorders>
            <w:vAlign w:val="center"/>
          </w:tcPr>
          <w:p>
            <w:pPr>
              <w:spacing w:line="240" w:lineRule="auto"/>
              <w:ind w:firstLine="420"/>
              <w:jc w:val="center"/>
              <w:rPr>
                <w:rFonts w:hint="default" w:ascii="Times New Roman" w:hAnsi="Times New Roman" w:cs="Times New Roman"/>
                <w:sz w:val="21"/>
                <w:szCs w:val="21"/>
              </w:rPr>
            </w:pPr>
          </w:p>
        </w:tc>
        <w:tc>
          <w:tcPr>
            <w:tcW w:w="636"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06</w:t>
            </w:r>
          </w:p>
        </w:tc>
        <w:tc>
          <w:tcPr>
            <w:tcW w:w="212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工矿用地</w:t>
            </w:r>
          </w:p>
        </w:tc>
        <w:tc>
          <w:tcPr>
            <w:tcW w:w="797"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0602</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采矿用地</w:t>
            </w:r>
          </w:p>
        </w:tc>
        <w:tc>
          <w:tcPr>
            <w:tcW w:w="1080" w:type="dxa"/>
            <w:tcBorders>
              <w:top w:val="nil"/>
              <w:left w:val="nil"/>
              <w:bottom w:val="single" w:color="auto" w:sz="4" w:space="0"/>
              <w:right w:val="single" w:color="auto" w:sz="4" w:space="0"/>
            </w:tcBorders>
            <w:shd w:val="clear" w:color="auto" w:fill="auto"/>
            <w:vAlign w:val="center"/>
          </w:tcPr>
          <w:p>
            <w:pPr>
              <w:spacing w:line="240" w:lineRule="auto"/>
              <w:ind w:left="0" w:leftChars="0"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89889</w:t>
            </w:r>
          </w:p>
        </w:tc>
        <w:tc>
          <w:tcPr>
            <w:tcW w:w="1080" w:type="dxa"/>
            <w:vMerge w:val="continue"/>
            <w:tcBorders>
              <w:top w:val="nil"/>
              <w:left w:val="single" w:color="auto" w:sz="4" w:space="0"/>
              <w:bottom w:val="single" w:color="auto" w:sz="4" w:space="0"/>
              <w:right w:val="single" w:color="auto" w:sz="4" w:space="0"/>
            </w:tcBorders>
            <w:vAlign w:val="center"/>
          </w:tcPr>
          <w:p>
            <w:pPr>
              <w:spacing w:line="240" w:lineRule="auto"/>
              <w:ind w:firstLine="420"/>
              <w:jc w:val="center"/>
              <w:rPr>
                <w:rFonts w:hint="default" w:ascii="Times New Roman" w:hAnsi="Times New Roman" w:cs="Times New Roman"/>
                <w:sz w:val="21"/>
                <w:szCs w:val="21"/>
              </w:rPr>
            </w:pPr>
          </w:p>
        </w:tc>
        <w:tc>
          <w:tcPr>
            <w:tcW w:w="1080" w:type="dxa"/>
            <w:vMerge w:val="continue"/>
            <w:tcBorders>
              <w:top w:val="nil"/>
              <w:left w:val="single" w:color="auto" w:sz="4" w:space="0"/>
              <w:bottom w:val="single" w:color="auto" w:sz="4" w:space="0"/>
              <w:right w:val="single" w:color="auto" w:sz="4" w:space="0"/>
            </w:tcBorders>
            <w:vAlign w:val="center"/>
          </w:tcPr>
          <w:p>
            <w:pPr>
              <w:spacing w:line="240" w:lineRule="auto"/>
              <w:ind w:firstLine="420"/>
              <w:jc w:val="center"/>
              <w:rPr>
                <w:rFonts w:hint="default" w:ascii="Times New Roman" w:hAnsi="Times New Roman" w:cs="Times New Roman"/>
                <w:sz w:val="21"/>
                <w:szCs w:val="21"/>
              </w:rPr>
            </w:pPr>
          </w:p>
        </w:tc>
      </w:tr>
    </w:tbl>
    <w:p>
      <w:pPr>
        <w:spacing w:line="240" w:lineRule="auto"/>
        <w:ind w:firstLine="0" w:firstLineChars="0"/>
        <w:rPr>
          <w:rFonts w:hint="default" w:ascii="Times New Roman" w:hAnsi="Times New Roman" w:cs="Times New Roman"/>
          <w:sz w:val="21"/>
          <w:szCs w:val="21"/>
        </w:rPr>
      </w:pPr>
    </w:p>
    <w:p>
      <w:pPr>
        <w:spacing w:line="240" w:lineRule="auto"/>
        <w:ind w:firstLine="0" w:firstLineChars="0"/>
        <w:jc w:val="center"/>
        <w:rPr>
          <w:rFonts w:hint="default" w:ascii="Times New Roman" w:hAnsi="Times New Roman" w:cs="Times New Roman"/>
          <w:b/>
          <w:szCs w:val="22"/>
        </w:rPr>
        <w:sectPr>
          <w:headerReference r:id="rId13" w:type="default"/>
          <w:footerReference r:id="rId14" w:type="default"/>
          <w:pgSz w:w="11907" w:h="16839"/>
          <w:pgMar w:top="1440" w:right="1797" w:bottom="1440" w:left="1797" w:header="851" w:footer="992" w:gutter="0"/>
          <w:pgNumType w:start="1"/>
          <w:cols w:space="720" w:num="1"/>
          <w:docGrid w:linePitch="326" w:charSpace="0"/>
        </w:sectPr>
      </w:pPr>
    </w:p>
    <w:p>
      <w:pPr>
        <w:ind w:left="0" w:leftChars="0" w:firstLine="0" w:firstLineChars="0"/>
        <w:jc w:val="center"/>
        <w:rPr>
          <w:rFonts w:hint="default" w:ascii="Times New Roman" w:hAnsi="Times New Roman" w:cs="Times New Roman"/>
          <w:b/>
          <w:sz w:val="21"/>
          <w:szCs w:val="21"/>
        </w:rPr>
      </w:pPr>
      <w:r>
        <w:rPr>
          <w:rFonts w:hint="default" w:ascii="Times New Roman" w:hAnsi="Times New Roman" w:cs="Times New Roman"/>
          <w:b/>
          <w:sz w:val="21"/>
          <w:szCs w:val="21"/>
        </w:rPr>
        <w:drawing>
          <wp:inline distT="0" distB="0" distL="114300" distR="114300">
            <wp:extent cx="7276465" cy="4851400"/>
            <wp:effectExtent l="0" t="0" r="635" b="6350"/>
            <wp:docPr id="6" name="图片 5" descr="21、矿山土地利用现状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21、矿山土地利用现状图.JPG"/>
                    <pic:cNvPicPr>
                      <a:picLocks noChangeAspect="1"/>
                    </pic:cNvPicPr>
                  </pic:nvPicPr>
                  <pic:blipFill>
                    <a:blip r:embed="rId31" cstate="print"/>
                    <a:srcRect r="5513" b="1477"/>
                    <a:stretch>
                      <a:fillRect/>
                    </a:stretch>
                  </pic:blipFill>
                  <pic:spPr>
                    <a:xfrm>
                      <a:off x="0" y="0"/>
                      <a:ext cx="7276465" cy="4851400"/>
                    </a:xfrm>
                    <a:prstGeom prst="rect">
                      <a:avLst/>
                    </a:prstGeom>
                  </pic:spPr>
                </pic:pic>
              </a:graphicData>
            </a:graphic>
          </wp:inline>
        </w:drawing>
      </w:r>
    </w:p>
    <w:p>
      <w:pPr>
        <w:spacing w:line="240" w:lineRule="auto"/>
        <w:ind w:firstLine="422"/>
        <w:jc w:val="center"/>
        <w:rPr>
          <w:rFonts w:hint="default" w:ascii="Times New Roman" w:hAnsi="Times New Roman" w:cs="Times New Roman"/>
          <w:b/>
          <w:szCs w:val="22"/>
        </w:rPr>
      </w:pPr>
      <w:r>
        <w:rPr>
          <w:rFonts w:hint="default" w:ascii="Times New Roman" w:hAnsi="Times New Roman" w:cs="Times New Roman"/>
          <w:b/>
          <w:sz w:val="21"/>
          <w:szCs w:val="21"/>
        </w:rPr>
        <w:t>图4-1  土地利用现状图</w:t>
      </w:r>
    </w:p>
    <w:p>
      <w:pPr>
        <w:spacing w:line="240" w:lineRule="auto"/>
        <w:ind w:firstLine="0" w:firstLineChars="0"/>
        <w:jc w:val="center"/>
        <w:rPr>
          <w:rFonts w:hint="default" w:ascii="Times New Roman" w:hAnsi="Times New Roman" w:cs="Times New Roman"/>
          <w:b/>
          <w:szCs w:val="22"/>
        </w:rPr>
        <w:sectPr>
          <w:pgSz w:w="16839" w:h="11907" w:orient="landscape"/>
          <w:pgMar w:top="1797" w:right="1440" w:bottom="1797" w:left="1440" w:header="851" w:footer="992" w:gutter="0"/>
          <w:cols w:space="720" w:num="1"/>
          <w:docGrid w:linePitch="326" w:charSpace="0"/>
        </w:sectPr>
      </w:pPr>
    </w:p>
    <w:p>
      <w:pPr>
        <w:pStyle w:val="188"/>
        <w:spacing w:before="240" w:after="240"/>
        <w:jc w:val="center"/>
        <w:outlineLvl w:val="0"/>
        <w:rPr>
          <w:rFonts w:hint="default" w:ascii="Times New Roman" w:hAnsi="Times New Roman" w:cs="Times New Roman"/>
          <w:sz w:val="32"/>
          <w:szCs w:val="32"/>
        </w:rPr>
      </w:pPr>
      <w:bookmarkStart w:id="25" w:name="_Toc93587177"/>
      <w:r>
        <w:rPr>
          <w:rFonts w:hint="default" w:ascii="Times New Roman" w:hAnsi="Times New Roman" w:cs="Times New Roman"/>
          <w:sz w:val="32"/>
          <w:szCs w:val="32"/>
        </w:rPr>
        <w:t>第五章  矿山地质环境防治工程</w:t>
      </w:r>
      <w:bookmarkEnd w:id="25"/>
    </w:p>
    <w:p>
      <w:pPr>
        <w:pStyle w:val="4"/>
        <w:jc w:val="left"/>
        <w:rPr>
          <w:rFonts w:hint="default" w:ascii="Times New Roman" w:hAnsi="Times New Roman" w:cs="Times New Roman"/>
          <w:b w:val="0"/>
          <w:sz w:val="28"/>
          <w:szCs w:val="28"/>
        </w:rPr>
      </w:pPr>
      <w:bookmarkStart w:id="26" w:name="_Toc93587178"/>
      <w:r>
        <w:rPr>
          <w:rFonts w:hint="default" w:ascii="Times New Roman" w:hAnsi="Times New Roman" w:cs="Times New Roman"/>
          <w:b w:val="0"/>
          <w:sz w:val="28"/>
          <w:szCs w:val="28"/>
        </w:rPr>
        <w:t>一、矿山地质环境治理区的确定</w:t>
      </w:r>
      <w:bookmarkEnd w:id="26"/>
    </w:p>
    <w:p>
      <w:pPr>
        <w:pageBreakBefore w:val="0"/>
        <w:widowControl w:val="0"/>
        <w:kinsoku/>
        <w:wordWrap/>
        <w:overflowPunct/>
        <w:topLinePunct w:val="0"/>
        <w:autoSpaceDE/>
        <w:autoSpaceDN/>
        <w:bidi w:val="0"/>
        <w:adjustRightInd w:val="0"/>
        <w:snapToGrid w:val="0"/>
        <w:spacing w:line="336" w:lineRule="auto"/>
        <w:ind w:firstLine="480" w:firstLineChars="200"/>
        <w:jc w:val="both"/>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rPr>
        <w:t>矿山已存在矿山地质环境问题的区域包括：</w:t>
      </w:r>
      <w:r>
        <w:rPr>
          <w:rFonts w:hint="default" w:ascii="Times New Roman" w:hAnsi="Times New Roman" w:cs="Times New Roman"/>
        </w:rPr>
        <w:t>地面塌陷区、竖井场地、选煤厂、邵术恒煤场、办公生活区</w:t>
      </w:r>
      <w:r>
        <w:rPr>
          <w:rFonts w:hint="default" w:ascii="Times New Roman" w:hAnsi="Times New Roman" w:eastAsia="宋体" w:cs="Times New Roman"/>
          <w:color w:val="auto"/>
          <w:sz w:val="24"/>
          <w:szCs w:val="22"/>
          <w:highlight w:val="none"/>
          <w:lang w:val="en-US" w:eastAsia="zh-CN"/>
        </w:rPr>
        <w:t>，预测本年度矿山各单元变化不大。</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sz w:val="24"/>
          <w:szCs w:val="22"/>
          <w:highlight w:val="none"/>
          <w:lang w:val="en-US" w:eastAsia="zh-CN"/>
        </w:rPr>
      </w:pPr>
      <w:r>
        <w:rPr>
          <w:rFonts w:hint="default" w:ascii="Times New Roman" w:hAnsi="Times New Roman" w:eastAsia="宋体" w:cs="Times New Roman"/>
          <w:lang w:val="en-US" w:eastAsia="zh-CN"/>
        </w:rPr>
        <w:t>首期（2023年01月至2027年12月）对应治理该治理的矿山地质环境影响破坏单元进行治理</w:t>
      </w:r>
      <w:r>
        <w:rPr>
          <w:rFonts w:hint="eastAsia" w:eastAsia="宋体" w:cs="Times New Roman"/>
          <w:lang w:val="en-US" w:eastAsia="zh-CN"/>
        </w:rPr>
        <w:t>：</w:t>
      </w:r>
      <w:r>
        <w:rPr>
          <w:rFonts w:hint="default" w:ascii="Times New Roman" w:hAnsi="Times New Roman" w:eastAsia="宋体" w:cs="Times New Roman"/>
          <w:lang w:val="en-US" w:eastAsia="zh-CN"/>
        </w:rPr>
        <w:t>治理任务为采空区井下填充，预测地面塌陷区警示牌、监测，对可能出现的塌陷坑、地裂缝进行回填、覆土；对前期塌陷切坡进行垫坡、覆土</w:t>
      </w:r>
      <w:r>
        <w:rPr>
          <w:rFonts w:hint="eastAsia" w:eastAsia="宋体" w:cs="Times New Roman"/>
          <w:lang w:val="en-US" w:eastAsia="zh-CN"/>
        </w:rPr>
        <w:t>。新治理方案首期设计的</w:t>
      </w:r>
      <w:r>
        <w:rPr>
          <w:rFonts w:hint="eastAsia" w:cs="Times New Roman"/>
          <w:color w:val="000000" w:themeColor="text1"/>
          <w:lang w:val="en-US" w:eastAsia="zh-CN"/>
          <w14:textFill>
            <w14:solidFill>
              <w14:schemeClr w14:val="tx1"/>
            </w14:solidFill>
          </w14:textFill>
        </w:rPr>
        <w:t>本年度（2024年度）治理内容为：对采空区进行充填，对预测塌陷区进行回填、覆土</w:t>
      </w:r>
      <w:r>
        <w:rPr>
          <w:rFonts w:hint="default" w:ascii="Times New Roman" w:hAnsi="Times New Roman" w:cs="Times New Roman"/>
          <w:color w:val="000000" w:themeColor="text1"/>
          <w:lang w:val="en-US" w:eastAsia="zh-CN"/>
          <w14:textFill>
            <w14:solidFill>
              <w14:schemeClr w14:val="tx1"/>
            </w14:solidFill>
          </w14:textFill>
        </w:rPr>
        <w:t>。</w:t>
      </w:r>
    </w:p>
    <w:p>
      <w:pPr>
        <w:pageBreakBefore w:val="0"/>
        <w:widowControl w:val="0"/>
        <w:kinsoku/>
        <w:wordWrap/>
        <w:overflowPunct/>
        <w:topLinePunct w:val="0"/>
        <w:autoSpaceDE/>
        <w:autoSpaceDN/>
        <w:bidi w:val="0"/>
        <w:adjustRightInd/>
        <w:snapToGrid/>
        <w:spacing w:line="336" w:lineRule="auto"/>
        <w:ind w:firstLine="480" w:firstLineChars="200"/>
        <w:jc w:val="both"/>
        <w:rPr>
          <w:rFonts w:hint="default" w:ascii="Times New Roman" w:hAnsi="Times New Roman" w:eastAsia="宋体" w:cs="Times New Roman"/>
          <w:color w:val="000000"/>
          <w:sz w:val="24"/>
          <w:szCs w:val="24"/>
          <w:lang w:val="en-US" w:eastAsia="zh-CN"/>
        </w:rPr>
      </w:pPr>
      <w:r>
        <w:rPr>
          <w:rFonts w:hint="default" w:ascii="Times New Roman" w:hAnsi="Times New Roman" w:eastAsia="宋体" w:cs="Times New Roman"/>
          <w:color w:val="000000"/>
          <w:sz w:val="24"/>
          <w:szCs w:val="24"/>
          <w:lang w:val="en-US" w:eastAsia="zh-CN"/>
        </w:rPr>
        <w:t>本着“应治、可治”</w:t>
      </w:r>
      <w:r>
        <w:rPr>
          <w:rFonts w:hint="eastAsia" w:cs="Times New Roman"/>
          <w:color w:val="000000"/>
          <w:sz w:val="24"/>
          <w:szCs w:val="24"/>
          <w:lang w:val="en-US" w:eastAsia="zh-CN"/>
        </w:rPr>
        <w:t>和“继续完成新治理方案首期工程”</w:t>
      </w:r>
      <w:r>
        <w:rPr>
          <w:rFonts w:hint="default" w:ascii="Times New Roman" w:hAnsi="Times New Roman" w:eastAsia="宋体" w:cs="Times New Roman"/>
          <w:color w:val="000000"/>
          <w:sz w:val="24"/>
          <w:szCs w:val="24"/>
          <w:lang w:val="en-US" w:eastAsia="zh-CN"/>
        </w:rPr>
        <w:t>的原则，根据矿山实际生产计划及实际情况：</w:t>
      </w:r>
    </w:p>
    <w:p>
      <w:pPr>
        <w:widowControl/>
        <w:ind w:firstLine="480"/>
        <w:rPr>
          <w:rFonts w:hint="default" w:ascii="Times New Roman" w:hAnsi="Times New Roman" w:cs="Times New Roman"/>
        </w:rPr>
      </w:pPr>
      <w:r>
        <w:rPr>
          <w:rFonts w:hint="default" w:ascii="Times New Roman" w:hAnsi="Times New Roman" w:cs="Times New Roman"/>
          <w:szCs w:val="24"/>
        </w:rPr>
        <w:t>综上所述，本年度设计</w:t>
      </w:r>
      <w:r>
        <w:rPr>
          <w:rFonts w:hint="default" w:ascii="Times New Roman" w:hAnsi="Times New Roman" w:cs="Times New Roman"/>
        </w:rPr>
        <w:t>治理任务为采空区井下填充，</w:t>
      </w:r>
      <w:r>
        <w:rPr>
          <w:rFonts w:hint="eastAsia" w:ascii="Times New Roman" w:hAnsi="Times New Roman" w:cs="Times New Roman"/>
          <w:lang w:val="en-US" w:eastAsia="zh-CN"/>
        </w:rPr>
        <w:t>对</w:t>
      </w:r>
      <w:r>
        <w:rPr>
          <w:rFonts w:hint="default" w:ascii="Times New Roman" w:hAnsi="Times New Roman" w:cs="Times New Roman"/>
        </w:rPr>
        <w:t>地面塌陷区</w:t>
      </w:r>
      <w:r>
        <w:rPr>
          <w:rFonts w:hint="eastAsia" w:ascii="Times New Roman" w:hAnsi="Times New Roman" w:cs="Times New Roman"/>
          <w:lang w:val="en-US" w:eastAsia="zh-CN"/>
        </w:rPr>
        <w:t>沉稳地段</w:t>
      </w:r>
      <w:r>
        <w:rPr>
          <w:rFonts w:hint="eastAsia" w:ascii="Times New Roman" w:hAnsi="Times New Roman" w:cs="Times New Roman"/>
          <w:szCs w:val="24"/>
          <w:lang w:val="en-US" w:eastAsia="zh-CN"/>
        </w:rPr>
        <w:t>可能</w:t>
      </w:r>
      <w:r>
        <w:rPr>
          <w:rFonts w:hint="default" w:ascii="Times New Roman" w:hAnsi="Times New Roman" w:cs="Times New Roman"/>
          <w:szCs w:val="24"/>
        </w:rPr>
        <w:t>的塌陷坑、地裂缝进行回填、覆土</w:t>
      </w:r>
      <w:r>
        <w:rPr>
          <w:rFonts w:hint="default" w:ascii="Times New Roman" w:hAnsi="Times New Roman" w:cs="Times New Roman"/>
        </w:rPr>
        <w:t>（注</w:t>
      </w:r>
      <w:r>
        <w:rPr>
          <w:rFonts w:hint="eastAsia" w:ascii="Times New Roman" w:hAnsi="Times New Roman" w:cs="Times New Roman"/>
          <w:lang w:eastAsia="zh-CN"/>
        </w:rPr>
        <w:t>：</w:t>
      </w:r>
      <w:r>
        <w:rPr>
          <w:rFonts w:hint="default" w:ascii="Times New Roman" w:hAnsi="Times New Roman" w:cs="Times New Roman"/>
        </w:rPr>
        <w:t>由于地面塌陷</w:t>
      </w:r>
      <w:r>
        <w:rPr>
          <w:rFonts w:hint="eastAsia" w:ascii="Times New Roman" w:hAnsi="Times New Roman" w:cs="Times New Roman"/>
          <w:lang w:val="en-US" w:eastAsia="zh-CN"/>
        </w:rPr>
        <w:t>沉稳时间</w:t>
      </w:r>
      <w:r>
        <w:rPr>
          <w:rFonts w:hint="default" w:ascii="Times New Roman" w:hAnsi="Times New Roman" w:cs="Times New Roman"/>
        </w:rPr>
        <w:t>的不确定性，地面塌陷区的治理面积以</w:t>
      </w:r>
      <w:r>
        <w:rPr>
          <w:rFonts w:hint="eastAsia" w:ascii="Times New Roman" w:hAnsi="Times New Roman" w:cs="Times New Roman"/>
          <w:lang w:val="en-US" w:eastAsia="zh-CN"/>
        </w:rPr>
        <w:t>本年度</w:t>
      </w:r>
      <w:r>
        <w:rPr>
          <w:rFonts w:hint="default" w:ascii="Times New Roman" w:hAnsi="Times New Roman" w:cs="Times New Roman"/>
        </w:rPr>
        <w:t>实际</w:t>
      </w:r>
      <w:r>
        <w:rPr>
          <w:rFonts w:hint="eastAsia" w:cs="Times New Roman"/>
          <w:lang w:val="en-US" w:eastAsia="zh-CN"/>
        </w:rPr>
        <w:t>沉稳面积</w:t>
      </w:r>
      <w:r>
        <w:rPr>
          <w:rFonts w:hint="default" w:ascii="Times New Roman" w:hAnsi="Times New Roman" w:cs="Times New Roman"/>
        </w:rPr>
        <w:t>为准）</w:t>
      </w:r>
      <w:r>
        <w:rPr>
          <w:rFonts w:hint="default" w:ascii="Times New Roman" w:hAnsi="Times New Roman" w:cs="Times New Roman"/>
          <w:szCs w:val="24"/>
        </w:rPr>
        <w:t>。</w:t>
      </w:r>
      <w:r>
        <w:rPr>
          <w:rFonts w:hint="default" w:ascii="Times New Roman" w:hAnsi="Times New Roman" w:cs="Times New Roman"/>
        </w:rPr>
        <w:t>本期各治理单元拐点坐标见表5-1。</w:t>
      </w:r>
    </w:p>
    <w:p>
      <w:pPr>
        <w:widowControl/>
        <w:spacing w:line="240" w:lineRule="auto"/>
        <w:ind w:firstLine="0" w:firstLineChars="0"/>
        <w:jc w:val="center"/>
        <w:rPr>
          <w:rFonts w:hint="default" w:ascii="Times New Roman" w:hAnsi="Times New Roman" w:cs="Times New Roman"/>
          <w:b/>
        </w:rPr>
      </w:pPr>
      <w:r>
        <w:rPr>
          <w:rFonts w:hint="default" w:ascii="Times New Roman" w:hAnsi="Times New Roman" w:cs="Times New Roman"/>
          <w:b/>
        </w:rPr>
        <w:t xml:space="preserve">表5-1  </w:t>
      </w:r>
      <w:r>
        <w:rPr>
          <w:rFonts w:hint="default" w:ascii="Times New Roman" w:hAnsi="Times New Roman" w:cs="Times New Roman"/>
          <w:b/>
          <w:bCs/>
          <w:szCs w:val="24"/>
        </w:rPr>
        <w:t>治理单元坐标表（</w:t>
      </w:r>
      <w:r>
        <w:rPr>
          <w:rFonts w:hint="default" w:ascii="Times New Roman" w:hAnsi="Times New Roman" w:cs="Times New Roman"/>
          <w:b/>
          <w:szCs w:val="24"/>
        </w:rPr>
        <w:t>2000国家大地坐标系</w:t>
      </w:r>
      <w:r>
        <w:rPr>
          <w:rFonts w:hint="default" w:ascii="Times New Roman" w:hAnsi="Times New Roman" w:cs="Times New Roman"/>
          <w:b/>
          <w:bCs/>
          <w:szCs w:val="24"/>
        </w:rPr>
        <w:t>）</w:t>
      </w:r>
    </w:p>
    <w:tbl>
      <w:tblPr>
        <w:tblStyle w:val="8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8"/>
        <w:gridCol w:w="797"/>
        <w:gridCol w:w="1613"/>
        <w:gridCol w:w="1275"/>
        <w:gridCol w:w="676"/>
        <w:gridCol w:w="1251"/>
        <w:gridCol w:w="13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blHeader/>
        </w:trPr>
        <w:tc>
          <w:tcPr>
            <w:tcW w:w="895"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复垦责任范围</w:t>
            </w:r>
          </w:p>
        </w:tc>
        <w:tc>
          <w:tcPr>
            <w:tcW w:w="467"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序号</w:t>
            </w:r>
          </w:p>
        </w:tc>
        <w:tc>
          <w:tcPr>
            <w:tcW w:w="945"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X</w:t>
            </w:r>
          </w:p>
        </w:tc>
        <w:tc>
          <w:tcPr>
            <w:tcW w:w="747"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Y</w:t>
            </w:r>
          </w:p>
        </w:tc>
        <w:tc>
          <w:tcPr>
            <w:tcW w:w="396"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序号</w:t>
            </w:r>
          </w:p>
        </w:tc>
        <w:tc>
          <w:tcPr>
            <w:tcW w:w="733"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X</w:t>
            </w:r>
          </w:p>
        </w:tc>
        <w:tc>
          <w:tcPr>
            <w:tcW w:w="814"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trPr>
        <w:tc>
          <w:tcPr>
            <w:tcW w:w="895" w:type="pct"/>
            <w:vMerge w:val="restart"/>
            <w:shd w:val="clear" w:color="auto" w:fill="auto"/>
            <w:vAlign w:val="center"/>
          </w:tcPr>
          <w:p>
            <w:pPr>
              <w:spacing w:line="240" w:lineRule="auto"/>
              <w:ind w:firstLine="0" w:firstLineChars="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预测地面塌陷区</w:t>
            </w:r>
          </w:p>
        </w:tc>
        <w:tc>
          <w:tcPr>
            <w:tcW w:w="467"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w:t>
            </w:r>
          </w:p>
        </w:tc>
        <w:tc>
          <w:tcPr>
            <w:tcW w:w="945"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4692109</w:t>
            </w:r>
          </w:p>
        </w:tc>
        <w:tc>
          <w:tcPr>
            <w:tcW w:w="747"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40444983</w:t>
            </w:r>
          </w:p>
        </w:tc>
        <w:tc>
          <w:tcPr>
            <w:tcW w:w="396"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16</w:t>
            </w:r>
          </w:p>
        </w:tc>
        <w:tc>
          <w:tcPr>
            <w:tcW w:w="733"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4692117</w:t>
            </w:r>
          </w:p>
        </w:tc>
        <w:tc>
          <w:tcPr>
            <w:tcW w:w="814"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40443779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trPr>
        <w:tc>
          <w:tcPr>
            <w:tcW w:w="895" w:type="pct"/>
            <w:vMerge w:val="continue"/>
            <w:vAlign w:val="center"/>
          </w:tcPr>
          <w:p>
            <w:pPr>
              <w:spacing w:line="240" w:lineRule="auto"/>
              <w:ind w:firstLine="420"/>
              <w:jc w:val="center"/>
              <w:rPr>
                <w:rFonts w:hint="default" w:ascii="Times New Roman" w:hAnsi="Times New Roman" w:cs="Times New Roman"/>
                <w:color w:val="000000"/>
                <w:sz w:val="21"/>
                <w:szCs w:val="21"/>
              </w:rPr>
            </w:pPr>
          </w:p>
        </w:tc>
        <w:tc>
          <w:tcPr>
            <w:tcW w:w="467"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2</w:t>
            </w:r>
          </w:p>
        </w:tc>
        <w:tc>
          <w:tcPr>
            <w:tcW w:w="945"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4692392</w:t>
            </w:r>
          </w:p>
        </w:tc>
        <w:tc>
          <w:tcPr>
            <w:tcW w:w="747"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40445173</w:t>
            </w:r>
          </w:p>
        </w:tc>
        <w:tc>
          <w:tcPr>
            <w:tcW w:w="396"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17</w:t>
            </w:r>
          </w:p>
        </w:tc>
        <w:tc>
          <w:tcPr>
            <w:tcW w:w="733"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4692247</w:t>
            </w:r>
          </w:p>
        </w:tc>
        <w:tc>
          <w:tcPr>
            <w:tcW w:w="814"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40443966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95" w:type="pct"/>
            <w:vMerge w:val="continue"/>
            <w:vAlign w:val="center"/>
          </w:tcPr>
          <w:p>
            <w:pPr>
              <w:spacing w:line="240" w:lineRule="auto"/>
              <w:ind w:firstLine="420"/>
              <w:jc w:val="center"/>
              <w:rPr>
                <w:rFonts w:hint="default" w:ascii="Times New Roman" w:hAnsi="Times New Roman" w:cs="Times New Roman"/>
                <w:color w:val="000000"/>
                <w:sz w:val="21"/>
                <w:szCs w:val="21"/>
              </w:rPr>
            </w:pPr>
          </w:p>
        </w:tc>
        <w:tc>
          <w:tcPr>
            <w:tcW w:w="467"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3</w:t>
            </w:r>
          </w:p>
        </w:tc>
        <w:tc>
          <w:tcPr>
            <w:tcW w:w="945"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4692392</w:t>
            </w:r>
          </w:p>
        </w:tc>
        <w:tc>
          <w:tcPr>
            <w:tcW w:w="747"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40445173</w:t>
            </w:r>
          </w:p>
        </w:tc>
        <w:tc>
          <w:tcPr>
            <w:tcW w:w="396"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18</w:t>
            </w:r>
          </w:p>
        </w:tc>
        <w:tc>
          <w:tcPr>
            <w:tcW w:w="733"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4692333</w:t>
            </w:r>
          </w:p>
        </w:tc>
        <w:tc>
          <w:tcPr>
            <w:tcW w:w="814"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40444071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95" w:type="pct"/>
            <w:vMerge w:val="continue"/>
            <w:vAlign w:val="center"/>
          </w:tcPr>
          <w:p>
            <w:pPr>
              <w:spacing w:line="240" w:lineRule="auto"/>
              <w:ind w:firstLine="420"/>
              <w:jc w:val="center"/>
              <w:rPr>
                <w:rFonts w:hint="default" w:ascii="Times New Roman" w:hAnsi="Times New Roman" w:cs="Times New Roman"/>
                <w:color w:val="000000"/>
                <w:sz w:val="21"/>
                <w:szCs w:val="21"/>
              </w:rPr>
            </w:pPr>
          </w:p>
        </w:tc>
        <w:tc>
          <w:tcPr>
            <w:tcW w:w="467"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w:t>
            </w:r>
          </w:p>
        </w:tc>
        <w:tc>
          <w:tcPr>
            <w:tcW w:w="945"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4692402</w:t>
            </w:r>
          </w:p>
        </w:tc>
        <w:tc>
          <w:tcPr>
            <w:tcW w:w="747"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40445175</w:t>
            </w:r>
          </w:p>
        </w:tc>
        <w:tc>
          <w:tcPr>
            <w:tcW w:w="396"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19</w:t>
            </w:r>
          </w:p>
        </w:tc>
        <w:tc>
          <w:tcPr>
            <w:tcW w:w="733"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4692356</w:t>
            </w:r>
          </w:p>
        </w:tc>
        <w:tc>
          <w:tcPr>
            <w:tcW w:w="814"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40444086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95" w:type="pct"/>
            <w:vMerge w:val="continue"/>
            <w:vAlign w:val="center"/>
          </w:tcPr>
          <w:p>
            <w:pPr>
              <w:spacing w:line="240" w:lineRule="auto"/>
              <w:ind w:firstLine="420"/>
              <w:jc w:val="center"/>
              <w:rPr>
                <w:rFonts w:hint="default" w:ascii="Times New Roman" w:hAnsi="Times New Roman" w:cs="Times New Roman"/>
                <w:color w:val="000000"/>
                <w:sz w:val="21"/>
                <w:szCs w:val="21"/>
              </w:rPr>
            </w:pPr>
          </w:p>
        </w:tc>
        <w:tc>
          <w:tcPr>
            <w:tcW w:w="467"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5</w:t>
            </w:r>
          </w:p>
        </w:tc>
        <w:tc>
          <w:tcPr>
            <w:tcW w:w="945"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4692488</w:t>
            </w:r>
          </w:p>
        </w:tc>
        <w:tc>
          <w:tcPr>
            <w:tcW w:w="747"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40445228</w:t>
            </w:r>
          </w:p>
        </w:tc>
        <w:tc>
          <w:tcPr>
            <w:tcW w:w="396"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20</w:t>
            </w:r>
          </w:p>
        </w:tc>
        <w:tc>
          <w:tcPr>
            <w:tcW w:w="733"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4692417</w:t>
            </w:r>
          </w:p>
        </w:tc>
        <w:tc>
          <w:tcPr>
            <w:tcW w:w="814"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40444151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95" w:type="pct"/>
            <w:vMerge w:val="continue"/>
            <w:vAlign w:val="center"/>
          </w:tcPr>
          <w:p>
            <w:pPr>
              <w:spacing w:line="240" w:lineRule="auto"/>
              <w:ind w:firstLine="420"/>
              <w:jc w:val="center"/>
              <w:rPr>
                <w:rFonts w:hint="default" w:ascii="Times New Roman" w:hAnsi="Times New Roman" w:cs="Times New Roman"/>
                <w:color w:val="000000"/>
                <w:sz w:val="21"/>
                <w:szCs w:val="21"/>
              </w:rPr>
            </w:pPr>
          </w:p>
        </w:tc>
        <w:tc>
          <w:tcPr>
            <w:tcW w:w="467"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6</w:t>
            </w:r>
          </w:p>
        </w:tc>
        <w:tc>
          <w:tcPr>
            <w:tcW w:w="945"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4692595</w:t>
            </w:r>
          </w:p>
        </w:tc>
        <w:tc>
          <w:tcPr>
            <w:tcW w:w="747"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40445285</w:t>
            </w:r>
          </w:p>
        </w:tc>
        <w:tc>
          <w:tcPr>
            <w:tcW w:w="396"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21</w:t>
            </w:r>
          </w:p>
        </w:tc>
        <w:tc>
          <w:tcPr>
            <w:tcW w:w="733"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4692400</w:t>
            </w:r>
          </w:p>
        </w:tc>
        <w:tc>
          <w:tcPr>
            <w:tcW w:w="814"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40444185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95" w:type="pct"/>
            <w:vMerge w:val="continue"/>
            <w:vAlign w:val="center"/>
          </w:tcPr>
          <w:p>
            <w:pPr>
              <w:spacing w:line="240" w:lineRule="auto"/>
              <w:ind w:firstLine="420"/>
              <w:jc w:val="center"/>
              <w:rPr>
                <w:rFonts w:hint="default" w:ascii="Times New Roman" w:hAnsi="Times New Roman" w:cs="Times New Roman"/>
                <w:color w:val="000000"/>
                <w:sz w:val="21"/>
                <w:szCs w:val="21"/>
              </w:rPr>
            </w:pPr>
          </w:p>
        </w:tc>
        <w:tc>
          <w:tcPr>
            <w:tcW w:w="467"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7</w:t>
            </w:r>
          </w:p>
        </w:tc>
        <w:tc>
          <w:tcPr>
            <w:tcW w:w="945"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4692613</w:t>
            </w:r>
          </w:p>
        </w:tc>
        <w:tc>
          <w:tcPr>
            <w:tcW w:w="747"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40445285</w:t>
            </w:r>
          </w:p>
        </w:tc>
        <w:tc>
          <w:tcPr>
            <w:tcW w:w="396"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22</w:t>
            </w:r>
          </w:p>
        </w:tc>
        <w:tc>
          <w:tcPr>
            <w:tcW w:w="733"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4692400</w:t>
            </w:r>
          </w:p>
        </w:tc>
        <w:tc>
          <w:tcPr>
            <w:tcW w:w="814"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40444185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95" w:type="pct"/>
            <w:vMerge w:val="continue"/>
            <w:vAlign w:val="center"/>
          </w:tcPr>
          <w:p>
            <w:pPr>
              <w:spacing w:line="240" w:lineRule="auto"/>
              <w:ind w:firstLine="420"/>
              <w:jc w:val="center"/>
              <w:rPr>
                <w:rFonts w:hint="default" w:ascii="Times New Roman" w:hAnsi="Times New Roman" w:cs="Times New Roman"/>
                <w:color w:val="000000"/>
                <w:sz w:val="21"/>
                <w:szCs w:val="21"/>
              </w:rPr>
            </w:pPr>
          </w:p>
        </w:tc>
        <w:tc>
          <w:tcPr>
            <w:tcW w:w="467"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8</w:t>
            </w:r>
          </w:p>
        </w:tc>
        <w:tc>
          <w:tcPr>
            <w:tcW w:w="945"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4692613</w:t>
            </w:r>
          </w:p>
        </w:tc>
        <w:tc>
          <w:tcPr>
            <w:tcW w:w="747"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40445285</w:t>
            </w:r>
          </w:p>
        </w:tc>
        <w:tc>
          <w:tcPr>
            <w:tcW w:w="396"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23</w:t>
            </w:r>
          </w:p>
        </w:tc>
        <w:tc>
          <w:tcPr>
            <w:tcW w:w="733"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4692457</w:t>
            </w:r>
          </w:p>
        </w:tc>
        <w:tc>
          <w:tcPr>
            <w:tcW w:w="814"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40444176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95" w:type="pct"/>
            <w:vMerge w:val="continue"/>
            <w:vAlign w:val="center"/>
          </w:tcPr>
          <w:p>
            <w:pPr>
              <w:spacing w:line="240" w:lineRule="auto"/>
              <w:ind w:firstLine="420"/>
              <w:jc w:val="center"/>
              <w:rPr>
                <w:rFonts w:hint="default" w:ascii="Times New Roman" w:hAnsi="Times New Roman" w:cs="Times New Roman"/>
                <w:color w:val="000000"/>
                <w:sz w:val="21"/>
                <w:szCs w:val="21"/>
              </w:rPr>
            </w:pPr>
          </w:p>
        </w:tc>
        <w:tc>
          <w:tcPr>
            <w:tcW w:w="467"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9</w:t>
            </w:r>
          </w:p>
        </w:tc>
        <w:tc>
          <w:tcPr>
            <w:tcW w:w="945"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4693259</w:t>
            </w:r>
          </w:p>
        </w:tc>
        <w:tc>
          <w:tcPr>
            <w:tcW w:w="747"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40444025</w:t>
            </w:r>
          </w:p>
        </w:tc>
        <w:tc>
          <w:tcPr>
            <w:tcW w:w="396"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24</w:t>
            </w:r>
          </w:p>
        </w:tc>
        <w:tc>
          <w:tcPr>
            <w:tcW w:w="733"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4692457</w:t>
            </w:r>
          </w:p>
        </w:tc>
        <w:tc>
          <w:tcPr>
            <w:tcW w:w="814"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40444177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95" w:type="pct"/>
            <w:vMerge w:val="continue"/>
            <w:vAlign w:val="center"/>
          </w:tcPr>
          <w:p>
            <w:pPr>
              <w:spacing w:line="240" w:lineRule="auto"/>
              <w:ind w:firstLine="420"/>
              <w:jc w:val="center"/>
              <w:rPr>
                <w:rFonts w:hint="default" w:ascii="Times New Roman" w:hAnsi="Times New Roman" w:cs="Times New Roman"/>
                <w:color w:val="000000"/>
                <w:sz w:val="21"/>
                <w:szCs w:val="21"/>
              </w:rPr>
            </w:pPr>
          </w:p>
        </w:tc>
        <w:tc>
          <w:tcPr>
            <w:tcW w:w="467"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10</w:t>
            </w:r>
          </w:p>
        </w:tc>
        <w:tc>
          <w:tcPr>
            <w:tcW w:w="945"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4693259</w:t>
            </w:r>
          </w:p>
        </w:tc>
        <w:tc>
          <w:tcPr>
            <w:tcW w:w="747"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40444025</w:t>
            </w:r>
          </w:p>
        </w:tc>
        <w:tc>
          <w:tcPr>
            <w:tcW w:w="396"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25</w:t>
            </w:r>
          </w:p>
        </w:tc>
        <w:tc>
          <w:tcPr>
            <w:tcW w:w="733"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4692483</w:t>
            </w:r>
          </w:p>
        </w:tc>
        <w:tc>
          <w:tcPr>
            <w:tcW w:w="814"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40444213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95" w:type="pct"/>
            <w:vMerge w:val="continue"/>
            <w:vAlign w:val="center"/>
          </w:tcPr>
          <w:p>
            <w:pPr>
              <w:spacing w:line="240" w:lineRule="auto"/>
              <w:ind w:firstLine="420"/>
              <w:jc w:val="center"/>
              <w:rPr>
                <w:rFonts w:hint="default" w:ascii="Times New Roman" w:hAnsi="Times New Roman" w:cs="Times New Roman"/>
                <w:color w:val="000000"/>
                <w:sz w:val="21"/>
                <w:szCs w:val="21"/>
              </w:rPr>
            </w:pPr>
          </w:p>
        </w:tc>
        <w:tc>
          <w:tcPr>
            <w:tcW w:w="467"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11</w:t>
            </w:r>
          </w:p>
        </w:tc>
        <w:tc>
          <w:tcPr>
            <w:tcW w:w="945"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4693121</w:t>
            </w:r>
          </w:p>
        </w:tc>
        <w:tc>
          <w:tcPr>
            <w:tcW w:w="747"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40443797</w:t>
            </w:r>
          </w:p>
        </w:tc>
        <w:tc>
          <w:tcPr>
            <w:tcW w:w="396"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26</w:t>
            </w:r>
          </w:p>
        </w:tc>
        <w:tc>
          <w:tcPr>
            <w:tcW w:w="733"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4692652</w:t>
            </w:r>
          </w:p>
        </w:tc>
        <w:tc>
          <w:tcPr>
            <w:tcW w:w="814"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40444392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95" w:type="pct"/>
            <w:vMerge w:val="continue"/>
            <w:vAlign w:val="center"/>
          </w:tcPr>
          <w:p>
            <w:pPr>
              <w:spacing w:line="240" w:lineRule="auto"/>
              <w:ind w:firstLine="420"/>
              <w:jc w:val="center"/>
              <w:rPr>
                <w:rFonts w:hint="default" w:ascii="Times New Roman" w:hAnsi="Times New Roman" w:cs="Times New Roman"/>
                <w:color w:val="000000"/>
                <w:sz w:val="21"/>
                <w:szCs w:val="21"/>
              </w:rPr>
            </w:pPr>
          </w:p>
        </w:tc>
        <w:tc>
          <w:tcPr>
            <w:tcW w:w="467"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12</w:t>
            </w:r>
          </w:p>
        </w:tc>
        <w:tc>
          <w:tcPr>
            <w:tcW w:w="945"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4693087</w:t>
            </w:r>
          </w:p>
        </w:tc>
        <w:tc>
          <w:tcPr>
            <w:tcW w:w="747"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40443638</w:t>
            </w:r>
          </w:p>
        </w:tc>
        <w:tc>
          <w:tcPr>
            <w:tcW w:w="396"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27</w:t>
            </w:r>
          </w:p>
        </w:tc>
        <w:tc>
          <w:tcPr>
            <w:tcW w:w="733"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4692593</w:t>
            </w:r>
          </w:p>
        </w:tc>
        <w:tc>
          <w:tcPr>
            <w:tcW w:w="814"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40444461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95" w:type="pct"/>
            <w:vMerge w:val="continue"/>
            <w:vAlign w:val="center"/>
          </w:tcPr>
          <w:p>
            <w:pPr>
              <w:spacing w:line="240" w:lineRule="auto"/>
              <w:ind w:firstLine="420"/>
              <w:jc w:val="center"/>
              <w:rPr>
                <w:rFonts w:hint="default" w:ascii="Times New Roman" w:hAnsi="Times New Roman" w:cs="Times New Roman"/>
                <w:color w:val="000000"/>
                <w:sz w:val="21"/>
                <w:szCs w:val="21"/>
              </w:rPr>
            </w:pPr>
          </w:p>
        </w:tc>
        <w:tc>
          <w:tcPr>
            <w:tcW w:w="467"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13</w:t>
            </w:r>
          </w:p>
        </w:tc>
        <w:tc>
          <w:tcPr>
            <w:tcW w:w="945"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4693087</w:t>
            </w:r>
          </w:p>
        </w:tc>
        <w:tc>
          <w:tcPr>
            <w:tcW w:w="747"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40443638</w:t>
            </w:r>
          </w:p>
        </w:tc>
        <w:tc>
          <w:tcPr>
            <w:tcW w:w="396"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28</w:t>
            </w:r>
          </w:p>
        </w:tc>
        <w:tc>
          <w:tcPr>
            <w:tcW w:w="733"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4692458</w:t>
            </w:r>
          </w:p>
        </w:tc>
        <w:tc>
          <w:tcPr>
            <w:tcW w:w="814"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40444672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95" w:type="pct"/>
            <w:vMerge w:val="continue"/>
            <w:vAlign w:val="center"/>
          </w:tcPr>
          <w:p>
            <w:pPr>
              <w:spacing w:line="240" w:lineRule="auto"/>
              <w:ind w:firstLine="420"/>
              <w:jc w:val="center"/>
              <w:rPr>
                <w:rFonts w:hint="default" w:ascii="Times New Roman" w:hAnsi="Times New Roman" w:cs="Times New Roman"/>
                <w:color w:val="000000"/>
                <w:sz w:val="21"/>
                <w:szCs w:val="21"/>
              </w:rPr>
            </w:pPr>
          </w:p>
        </w:tc>
        <w:tc>
          <w:tcPr>
            <w:tcW w:w="467"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14</w:t>
            </w:r>
          </w:p>
        </w:tc>
        <w:tc>
          <w:tcPr>
            <w:tcW w:w="945"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4693020</w:t>
            </w:r>
          </w:p>
        </w:tc>
        <w:tc>
          <w:tcPr>
            <w:tcW w:w="747"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40443520</w:t>
            </w:r>
          </w:p>
        </w:tc>
        <w:tc>
          <w:tcPr>
            <w:tcW w:w="396"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29</w:t>
            </w:r>
          </w:p>
        </w:tc>
        <w:tc>
          <w:tcPr>
            <w:tcW w:w="733"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4692261</w:t>
            </w:r>
          </w:p>
        </w:tc>
        <w:tc>
          <w:tcPr>
            <w:tcW w:w="814"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40444669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95" w:type="pct"/>
            <w:vMerge w:val="continue"/>
            <w:vAlign w:val="center"/>
          </w:tcPr>
          <w:p>
            <w:pPr>
              <w:spacing w:line="240" w:lineRule="auto"/>
              <w:ind w:firstLine="420"/>
              <w:jc w:val="center"/>
              <w:rPr>
                <w:rFonts w:hint="default" w:ascii="Times New Roman" w:hAnsi="Times New Roman" w:cs="Times New Roman"/>
                <w:color w:val="000000"/>
                <w:sz w:val="21"/>
                <w:szCs w:val="21"/>
              </w:rPr>
            </w:pPr>
          </w:p>
        </w:tc>
        <w:tc>
          <w:tcPr>
            <w:tcW w:w="467"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15</w:t>
            </w:r>
          </w:p>
        </w:tc>
        <w:tc>
          <w:tcPr>
            <w:tcW w:w="945"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4692103</w:t>
            </w:r>
          </w:p>
        </w:tc>
        <w:tc>
          <w:tcPr>
            <w:tcW w:w="747"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40443630</w:t>
            </w:r>
          </w:p>
        </w:tc>
        <w:tc>
          <w:tcPr>
            <w:tcW w:w="396"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30</w:t>
            </w:r>
          </w:p>
        </w:tc>
        <w:tc>
          <w:tcPr>
            <w:tcW w:w="733"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4692109</w:t>
            </w:r>
          </w:p>
        </w:tc>
        <w:tc>
          <w:tcPr>
            <w:tcW w:w="814"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40444983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95" w:type="pct"/>
            <w:vMerge w:val="restart"/>
            <w:shd w:val="clear" w:color="auto" w:fill="auto"/>
            <w:vAlign w:val="center"/>
          </w:tcPr>
          <w:p>
            <w:pPr>
              <w:spacing w:line="240" w:lineRule="auto"/>
              <w:ind w:firstLine="0" w:firstLineChars="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近期计划</w:t>
            </w:r>
          </w:p>
          <w:p>
            <w:pPr>
              <w:spacing w:line="240" w:lineRule="auto"/>
              <w:ind w:firstLine="0" w:firstLineChars="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开采区（采空区）</w:t>
            </w:r>
          </w:p>
        </w:tc>
        <w:tc>
          <w:tcPr>
            <w:tcW w:w="467"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w:t>
            </w:r>
          </w:p>
        </w:tc>
        <w:tc>
          <w:tcPr>
            <w:tcW w:w="945"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4692583</w:t>
            </w:r>
          </w:p>
        </w:tc>
        <w:tc>
          <w:tcPr>
            <w:tcW w:w="747"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40445269</w:t>
            </w:r>
          </w:p>
        </w:tc>
        <w:tc>
          <w:tcPr>
            <w:tcW w:w="396"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w:t>
            </w:r>
          </w:p>
        </w:tc>
        <w:tc>
          <w:tcPr>
            <w:tcW w:w="733"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4692853</w:t>
            </w:r>
          </w:p>
        </w:tc>
        <w:tc>
          <w:tcPr>
            <w:tcW w:w="814"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40444471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95" w:type="pct"/>
            <w:vMerge w:val="continue"/>
            <w:vAlign w:val="center"/>
          </w:tcPr>
          <w:p>
            <w:pPr>
              <w:spacing w:line="240" w:lineRule="auto"/>
              <w:ind w:firstLine="420"/>
              <w:jc w:val="center"/>
              <w:rPr>
                <w:rFonts w:hint="default" w:ascii="Times New Roman" w:hAnsi="Times New Roman" w:cs="Times New Roman"/>
                <w:color w:val="000000"/>
                <w:sz w:val="21"/>
                <w:szCs w:val="21"/>
              </w:rPr>
            </w:pPr>
          </w:p>
        </w:tc>
        <w:tc>
          <w:tcPr>
            <w:tcW w:w="467"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2</w:t>
            </w:r>
          </w:p>
        </w:tc>
        <w:tc>
          <w:tcPr>
            <w:tcW w:w="945"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4692186</w:t>
            </w:r>
          </w:p>
        </w:tc>
        <w:tc>
          <w:tcPr>
            <w:tcW w:w="747"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40445000</w:t>
            </w:r>
          </w:p>
        </w:tc>
        <w:tc>
          <w:tcPr>
            <w:tcW w:w="396"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2</w:t>
            </w:r>
          </w:p>
        </w:tc>
        <w:tc>
          <w:tcPr>
            <w:tcW w:w="733"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4692723</w:t>
            </w:r>
          </w:p>
        </w:tc>
        <w:tc>
          <w:tcPr>
            <w:tcW w:w="814"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40444379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95" w:type="pct"/>
            <w:vMerge w:val="continue"/>
            <w:vAlign w:val="center"/>
          </w:tcPr>
          <w:p>
            <w:pPr>
              <w:spacing w:line="240" w:lineRule="auto"/>
              <w:ind w:firstLine="420"/>
              <w:jc w:val="center"/>
              <w:rPr>
                <w:rFonts w:hint="default" w:ascii="Times New Roman" w:hAnsi="Times New Roman" w:cs="Times New Roman"/>
                <w:color w:val="000000"/>
                <w:sz w:val="21"/>
                <w:szCs w:val="21"/>
              </w:rPr>
            </w:pPr>
          </w:p>
        </w:tc>
        <w:tc>
          <w:tcPr>
            <w:tcW w:w="467"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3</w:t>
            </w:r>
          </w:p>
        </w:tc>
        <w:tc>
          <w:tcPr>
            <w:tcW w:w="945"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4692344</w:t>
            </w:r>
          </w:p>
        </w:tc>
        <w:tc>
          <w:tcPr>
            <w:tcW w:w="747"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40444831</w:t>
            </w:r>
          </w:p>
        </w:tc>
        <w:tc>
          <w:tcPr>
            <w:tcW w:w="396"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3</w:t>
            </w:r>
          </w:p>
        </w:tc>
        <w:tc>
          <w:tcPr>
            <w:tcW w:w="733"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4692472</w:t>
            </w:r>
          </w:p>
        </w:tc>
        <w:tc>
          <w:tcPr>
            <w:tcW w:w="814"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40444862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95" w:type="pct"/>
            <w:vMerge w:val="continue"/>
            <w:vAlign w:val="center"/>
          </w:tcPr>
          <w:p>
            <w:pPr>
              <w:spacing w:line="240" w:lineRule="auto"/>
              <w:ind w:firstLine="420"/>
              <w:jc w:val="center"/>
              <w:rPr>
                <w:rFonts w:hint="default" w:ascii="Times New Roman" w:hAnsi="Times New Roman" w:cs="Times New Roman"/>
                <w:color w:val="000000"/>
                <w:sz w:val="21"/>
                <w:szCs w:val="21"/>
              </w:rPr>
            </w:pPr>
          </w:p>
        </w:tc>
        <w:tc>
          <w:tcPr>
            <w:tcW w:w="467"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w:t>
            </w:r>
          </w:p>
        </w:tc>
        <w:tc>
          <w:tcPr>
            <w:tcW w:w="945"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4692715</w:t>
            </w:r>
          </w:p>
        </w:tc>
        <w:tc>
          <w:tcPr>
            <w:tcW w:w="747"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40445032</w:t>
            </w:r>
          </w:p>
        </w:tc>
        <w:tc>
          <w:tcPr>
            <w:tcW w:w="396"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w:t>
            </w:r>
          </w:p>
        </w:tc>
        <w:tc>
          <w:tcPr>
            <w:tcW w:w="733"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4692607</w:t>
            </w:r>
          </w:p>
        </w:tc>
        <w:tc>
          <w:tcPr>
            <w:tcW w:w="814" w:type="pct"/>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40444947</w:t>
            </w:r>
          </w:p>
        </w:tc>
      </w:tr>
    </w:tbl>
    <w:p>
      <w:pPr>
        <w:pStyle w:val="4"/>
        <w:jc w:val="left"/>
        <w:rPr>
          <w:rFonts w:hint="default" w:ascii="Times New Roman" w:hAnsi="Times New Roman" w:cs="Times New Roman"/>
          <w:b w:val="0"/>
          <w:sz w:val="28"/>
          <w:szCs w:val="28"/>
        </w:rPr>
      </w:pPr>
      <w:bookmarkStart w:id="27" w:name="_Toc93587179"/>
      <w:r>
        <w:rPr>
          <w:rFonts w:hint="default" w:ascii="Times New Roman" w:hAnsi="Times New Roman" w:cs="Times New Roman"/>
          <w:b w:val="0"/>
          <w:sz w:val="28"/>
          <w:szCs w:val="28"/>
        </w:rPr>
        <w:t>二、矿山地质环境治理工程</w:t>
      </w:r>
      <w:bookmarkEnd w:id="27"/>
    </w:p>
    <w:p>
      <w:pPr>
        <w:ind w:firstLine="480"/>
        <w:rPr>
          <w:rFonts w:hint="eastAsia" w:ascii="Times New Roman" w:hAnsi="Times New Roman" w:eastAsia="宋体" w:cs="Times New Roman"/>
          <w:color w:val="000000" w:themeColor="text1"/>
          <w:szCs w:val="24"/>
          <w:lang w:eastAsia="zh-CN"/>
          <w14:textFill>
            <w14:solidFill>
              <w14:schemeClr w14:val="tx1"/>
            </w14:solidFill>
          </w14:textFill>
        </w:rPr>
      </w:pPr>
      <w:r>
        <w:rPr>
          <w:rFonts w:hint="default" w:ascii="Times New Roman" w:hAnsi="Times New Roman" w:cs="Times New Roman"/>
          <w:color w:val="000000" w:themeColor="text1"/>
          <w:szCs w:val="24"/>
          <w14:textFill>
            <w14:solidFill>
              <w14:schemeClr w14:val="tx1"/>
            </w14:solidFill>
          </w14:textFill>
        </w:rPr>
        <w:t>本年度矿山地质环境治理具体治理工程如下</w:t>
      </w:r>
      <w:r>
        <w:rPr>
          <w:rFonts w:hint="eastAsia" w:ascii="Times New Roman" w:hAnsi="Times New Roman" w:cs="Times New Roman"/>
          <w:color w:val="000000" w:themeColor="text1"/>
          <w:szCs w:val="24"/>
          <w:lang w:eastAsia="zh-CN"/>
          <w14:textFill>
            <w14:solidFill>
              <w14:schemeClr w14:val="tx1"/>
            </w14:solidFill>
          </w14:textFill>
        </w:rPr>
        <w:t>：</w:t>
      </w:r>
    </w:p>
    <w:p>
      <w:pPr>
        <w:ind w:firstLine="480"/>
        <w:jc w:val="left"/>
        <w:rPr>
          <w:rFonts w:hint="default" w:ascii="Times New Roman" w:hAnsi="Times New Roman" w:cs="Times New Roman"/>
        </w:rPr>
      </w:pPr>
      <w:r>
        <w:rPr>
          <w:rFonts w:hint="default" w:ascii="Times New Roman" w:hAnsi="Times New Roman" w:cs="Times New Roman"/>
        </w:rPr>
        <w:t>（一）采空区充填</w:t>
      </w:r>
    </w:p>
    <w:p>
      <w:pPr>
        <w:ind w:firstLine="480"/>
        <w:jc w:val="left"/>
        <w:rPr>
          <w:rFonts w:hint="default" w:ascii="Times New Roman" w:hAnsi="Times New Roman" w:cs="Times New Roman"/>
          <w:szCs w:val="24"/>
        </w:rPr>
      </w:pPr>
      <w:r>
        <w:rPr>
          <w:rFonts w:hint="default" w:ascii="Times New Roman" w:hAnsi="Times New Roman" w:cs="Times New Roman"/>
          <w:szCs w:val="24"/>
        </w:rPr>
        <w:t>边开采边对采空区进行充填，用粉煤灰、矸石、白灰等，经粉碎、按一定比例混合，掺入一定数量的凝石粉、水后经搅拌机搅拌（浓度达75%），通过加压泵加压后，通过铺设于井筒、大巷的专用管路输入井下，经管路注入拟充填的采空区域，对采空区充填。</w:t>
      </w:r>
    </w:p>
    <w:p>
      <w:pPr>
        <w:ind w:firstLine="480"/>
        <w:jc w:val="left"/>
        <w:rPr>
          <w:rFonts w:hint="default" w:ascii="Times New Roman" w:hAnsi="Times New Roman" w:cs="Times New Roman"/>
          <w:szCs w:val="24"/>
        </w:rPr>
      </w:pPr>
      <w:r>
        <w:rPr>
          <w:rFonts w:hint="default" w:ascii="Times New Roman" w:hAnsi="Times New Roman" w:cs="Times New Roman"/>
          <w:szCs w:val="24"/>
        </w:rPr>
        <w:t>根据《开发利用方案》，生产规模45万吨每年，煤的视密度</w:t>
      </w:r>
      <w:r>
        <w:rPr>
          <w:rFonts w:hint="eastAsia" w:ascii="Times New Roman" w:hAnsi="Times New Roman" w:cs="Times New Roman"/>
          <w:szCs w:val="24"/>
          <w:lang w:val="en-US" w:eastAsia="zh-CN"/>
        </w:rPr>
        <w:t>按</w:t>
      </w:r>
      <w:r>
        <w:rPr>
          <w:rFonts w:hint="default" w:ascii="Times New Roman" w:hAnsi="Times New Roman" w:cs="Times New Roman"/>
          <w:szCs w:val="24"/>
        </w:rPr>
        <w:t>1.30g/cm</w:t>
      </w:r>
      <w:r>
        <w:rPr>
          <w:rFonts w:hint="default" w:ascii="Times New Roman" w:hAnsi="Times New Roman" w:cs="Times New Roman"/>
          <w:szCs w:val="24"/>
          <w:vertAlign w:val="superscript"/>
        </w:rPr>
        <w:t>3</w:t>
      </w:r>
      <w:r>
        <w:rPr>
          <w:rFonts w:hint="eastAsia" w:ascii="Times New Roman" w:hAnsi="Times New Roman" w:cs="Times New Roman"/>
          <w:szCs w:val="24"/>
          <w:lang w:val="en-US" w:eastAsia="zh-CN"/>
        </w:rPr>
        <w:t>计算</w:t>
      </w:r>
      <w:r>
        <w:rPr>
          <w:rFonts w:hint="default" w:ascii="Times New Roman" w:hAnsi="Times New Roman" w:cs="Times New Roman"/>
          <w:szCs w:val="24"/>
        </w:rPr>
        <w:t>，</w:t>
      </w:r>
      <w:r>
        <w:rPr>
          <w:rFonts w:hint="eastAsia" w:ascii="Times New Roman" w:hAnsi="Times New Roman" w:cs="Times New Roman"/>
          <w:szCs w:val="24"/>
          <w:lang w:val="en-US" w:eastAsia="zh-CN"/>
        </w:rPr>
        <w:t>根据本年度生产计划，</w:t>
      </w:r>
      <w:r>
        <w:rPr>
          <w:rFonts w:hint="default" w:ascii="Times New Roman" w:hAnsi="Times New Roman" w:cs="Times New Roman"/>
          <w:szCs w:val="24"/>
        </w:rPr>
        <w:t>矿山</w:t>
      </w:r>
      <w:r>
        <w:rPr>
          <w:rFonts w:hint="eastAsia" w:ascii="Times New Roman" w:hAnsi="Times New Roman" w:cs="Times New Roman"/>
          <w:szCs w:val="24"/>
          <w:lang w:val="en-US" w:eastAsia="zh-CN"/>
        </w:rPr>
        <w:t>本</w:t>
      </w:r>
      <w:r>
        <w:rPr>
          <w:rFonts w:hint="default" w:ascii="Times New Roman" w:hAnsi="Times New Roman" w:cs="Times New Roman"/>
          <w:szCs w:val="24"/>
        </w:rPr>
        <w:t>年度采空区充填工程量为321429m</w:t>
      </w:r>
      <w:r>
        <w:rPr>
          <w:rFonts w:hint="default" w:ascii="Times New Roman" w:hAnsi="Times New Roman" w:cs="Times New Roman"/>
          <w:szCs w:val="24"/>
          <w:vertAlign w:val="superscript"/>
        </w:rPr>
        <w:t>3</w:t>
      </w:r>
      <w:r>
        <w:rPr>
          <w:rFonts w:hint="default" w:ascii="Times New Roman" w:hAnsi="Times New Roman" w:cs="Times New Roman"/>
          <w:szCs w:val="24"/>
        </w:rPr>
        <w:t>。</w:t>
      </w:r>
    </w:p>
    <w:p>
      <w:pPr>
        <w:ind w:left="480" w:firstLine="0" w:firstLineChars="0"/>
        <w:rPr>
          <w:rFonts w:hint="default" w:ascii="Times New Roman" w:hAnsi="Times New Roman" w:cs="Times New Roman"/>
        </w:rPr>
      </w:pPr>
      <w:r>
        <w:rPr>
          <w:rFonts w:hint="default" w:ascii="Times New Roman" w:hAnsi="Times New Roman" w:cs="Times New Roman"/>
        </w:rPr>
        <w:t>（二）地面塌陷区</w:t>
      </w:r>
    </w:p>
    <w:p>
      <w:pPr>
        <w:ind w:firstLine="480"/>
        <w:jc w:val="left"/>
        <w:rPr>
          <w:rFonts w:hint="default" w:ascii="Times New Roman" w:hAnsi="Times New Roman" w:cs="Times New Roman"/>
          <w:szCs w:val="24"/>
        </w:rPr>
      </w:pPr>
      <w:r>
        <w:rPr>
          <w:rFonts w:hint="eastAsia" w:ascii="Times New Roman" w:hAnsi="Times New Roman" w:cs="Times New Roman"/>
          <w:szCs w:val="24"/>
          <w:lang w:val="en-US" w:eastAsia="zh-CN"/>
        </w:rPr>
        <w:t>1</w:t>
      </w:r>
      <w:r>
        <w:rPr>
          <w:rFonts w:hint="default" w:ascii="Times New Roman" w:hAnsi="Times New Roman" w:cs="Times New Roman"/>
          <w:szCs w:val="24"/>
        </w:rPr>
        <w:t>、回填</w:t>
      </w:r>
    </w:p>
    <w:p>
      <w:pPr>
        <w:ind w:firstLine="480"/>
        <w:jc w:val="left"/>
        <w:rPr>
          <w:rFonts w:hint="default" w:ascii="Times New Roman" w:hAnsi="Times New Roman" w:cs="Times New Roman"/>
          <w:szCs w:val="24"/>
        </w:rPr>
      </w:pPr>
      <w:r>
        <w:rPr>
          <w:rFonts w:hint="default" w:ascii="Times New Roman" w:hAnsi="Times New Roman" w:cs="Times New Roman"/>
          <w:szCs w:val="24"/>
        </w:rPr>
        <w:t>根据对矿山调查，矿山实际形成对地面的破坏，一般表现为不连续的塌陷坑或地裂缝。该矿山预测地面塌陷区面积约为1368362m</w:t>
      </w:r>
      <w:r>
        <w:rPr>
          <w:rFonts w:hint="default" w:ascii="Times New Roman" w:hAnsi="Times New Roman" w:cs="Times New Roman"/>
          <w:szCs w:val="24"/>
          <w:vertAlign w:val="superscript"/>
        </w:rPr>
        <w:t>2</w:t>
      </w:r>
      <w:r>
        <w:rPr>
          <w:rFonts w:hint="default" w:ascii="Times New Roman" w:hAnsi="Times New Roman" w:cs="Times New Roman"/>
          <w:szCs w:val="24"/>
        </w:rPr>
        <w:t>，由于矿山对采空区进行了井下填充，预测矿山终采后地面塌陷面积为预测面积的20%，需治理面积约为273672m</w:t>
      </w:r>
      <w:r>
        <w:rPr>
          <w:rFonts w:hint="default" w:ascii="Times New Roman" w:hAnsi="Times New Roman" w:cs="Times New Roman"/>
          <w:szCs w:val="24"/>
          <w:vertAlign w:val="superscript"/>
        </w:rPr>
        <w:t>2</w:t>
      </w:r>
      <w:r>
        <w:rPr>
          <w:rFonts w:hint="default" w:ascii="Times New Roman" w:hAnsi="Times New Roman" w:cs="Times New Roman"/>
          <w:szCs w:val="24"/>
        </w:rPr>
        <w:t>，回填深度取平均值11.78m，预测</w:t>
      </w:r>
      <w:r>
        <w:rPr>
          <w:rFonts w:hint="eastAsia" w:cs="Times New Roman"/>
          <w:szCs w:val="24"/>
          <w:lang w:val="en-US" w:eastAsia="zh-CN"/>
        </w:rPr>
        <w:t>总</w:t>
      </w:r>
      <w:r>
        <w:rPr>
          <w:rFonts w:hint="default" w:ascii="Times New Roman" w:hAnsi="Times New Roman" w:cs="Times New Roman"/>
          <w:szCs w:val="24"/>
        </w:rPr>
        <w:t>回填量约3223860m</w:t>
      </w:r>
      <w:r>
        <w:rPr>
          <w:rFonts w:hint="default" w:ascii="Times New Roman" w:hAnsi="Times New Roman" w:cs="Times New Roman"/>
          <w:szCs w:val="24"/>
          <w:vertAlign w:val="superscript"/>
        </w:rPr>
        <w:t>3</w:t>
      </w:r>
      <w:r>
        <w:rPr>
          <w:rFonts w:hint="default" w:ascii="Times New Roman" w:hAnsi="Times New Roman" w:cs="Times New Roman"/>
          <w:szCs w:val="24"/>
        </w:rPr>
        <w:t>，</w:t>
      </w:r>
      <w:r>
        <w:rPr>
          <w:rFonts w:hint="eastAsia" w:ascii="Times New Roman" w:hAnsi="Times New Roman" w:cs="Times New Roman"/>
          <w:szCs w:val="24"/>
          <w:lang w:val="en-US" w:eastAsia="zh-CN"/>
        </w:rPr>
        <w:t>本</w:t>
      </w:r>
      <w:r>
        <w:rPr>
          <w:rFonts w:hint="default" w:ascii="Times New Roman" w:hAnsi="Times New Roman" w:cs="Times New Roman"/>
          <w:szCs w:val="24"/>
        </w:rPr>
        <w:t>年度回填方量为230276m</w:t>
      </w:r>
      <w:r>
        <w:rPr>
          <w:rFonts w:hint="default" w:ascii="Times New Roman" w:hAnsi="Times New Roman" w:cs="Times New Roman"/>
          <w:szCs w:val="24"/>
          <w:vertAlign w:val="superscript"/>
        </w:rPr>
        <w:t>3</w:t>
      </w:r>
      <w:r>
        <w:rPr>
          <w:rFonts w:hint="default" w:ascii="Times New Roman" w:hAnsi="Times New Roman" w:cs="Times New Roman"/>
          <w:szCs w:val="24"/>
        </w:rPr>
        <w:t>。</w:t>
      </w:r>
    </w:p>
    <w:p>
      <w:pPr>
        <w:ind w:firstLine="480"/>
        <w:rPr>
          <w:rFonts w:hint="default" w:ascii="Times New Roman" w:hAnsi="Times New Roman" w:cs="Times New Roman"/>
        </w:rPr>
      </w:pPr>
      <w:r>
        <w:rPr>
          <w:rFonts w:hint="eastAsia" w:ascii="Times New Roman" w:hAnsi="Times New Roman" w:cs="Times New Roman"/>
          <w:lang w:val="en-US" w:eastAsia="zh-CN"/>
        </w:rPr>
        <w:t>2</w:t>
      </w:r>
      <w:r>
        <w:rPr>
          <w:rFonts w:hint="default" w:ascii="Times New Roman" w:hAnsi="Times New Roman" w:cs="Times New Roman"/>
        </w:rPr>
        <w:t>、覆土</w:t>
      </w:r>
    </w:p>
    <w:p>
      <w:pPr>
        <w:ind w:firstLine="480"/>
        <w:rPr>
          <w:rFonts w:hint="default" w:ascii="Times New Roman" w:hAnsi="Times New Roman" w:cs="Times New Roman"/>
          <w:szCs w:val="24"/>
        </w:rPr>
      </w:pPr>
      <w:r>
        <w:rPr>
          <w:rFonts w:hint="default" w:ascii="Times New Roman" w:hAnsi="Times New Roman" w:cs="Times New Roman"/>
          <w:szCs w:val="24"/>
        </w:rPr>
        <w:t>在对塌陷坑、地裂缝进行回填后，在其上部进行覆土。覆土面积为19548m</w:t>
      </w:r>
      <w:r>
        <w:rPr>
          <w:rFonts w:hint="default" w:ascii="Times New Roman" w:hAnsi="Times New Roman" w:cs="Times New Roman"/>
          <w:szCs w:val="24"/>
          <w:vertAlign w:val="superscript"/>
        </w:rPr>
        <w:t>2</w:t>
      </w:r>
      <w:r>
        <w:rPr>
          <w:rFonts w:hint="default" w:ascii="Times New Roman" w:hAnsi="Times New Roman" w:cs="Times New Roman"/>
          <w:szCs w:val="24"/>
        </w:rPr>
        <w:t>，覆土厚度1m，覆土量为19548m</w:t>
      </w:r>
      <w:r>
        <w:rPr>
          <w:rFonts w:hint="default" w:ascii="Times New Roman" w:hAnsi="Times New Roman" w:cs="Times New Roman"/>
          <w:szCs w:val="24"/>
          <w:vertAlign w:val="superscript"/>
        </w:rPr>
        <w:t>3</w:t>
      </w:r>
      <w:r>
        <w:rPr>
          <w:rFonts w:hint="default" w:ascii="Times New Roman" w:hAnsi="Times New Roman" w:cs="Times New Roman"/>
          <w:szCs w:val="24"/>
        </w:rPr>
        <w:t>。</w:t>
      </w:r>
    </w:p>
    <w:p>
      <w:pPr>
        <w:ind w:firstLine="480"/>
        <w:rPr>
          <w:rFonts w:hint="default" w:ascii="Times New Roman" w:hAnsi="Times New Roman" w:cs="Times New Roman"/>
          <w:szCs w:val="24"/>
        </w:rPr>
      </w:pPr>
      <w:r>
        <w:rPr>
          <w:rFonts w:hint="eastAsia" w:ascii="Times New Roman" w:hAnsi="Times New Roman" w:cs="Times New Roman"/>
          <w:szCs w:val="24"/>
          <w:lang w:val="en-US" w:eastAsia="zh-CN"/>
        </w:rPr>
        <w:t>3</w:t>
      </w:r>
      <w:r>
        <w:rPr>
          <w:rFonts w:hint="default" w:ascii="Times New Roman" w:hAnsi="Times New Roman" w:cs="Times New Roman"/>
          <w:szCs w:val="24"/>
        </w:rPr>
        <w:t>、恢复耕地</w:t>
      </w:r>
    </w:p>
    <w:p>
      <w:pPr>
        <w:ind w:firstLine="480"/>
        <w:rPr>
          <w:rFonts w:hint="default" w:ascii="Times New Roman" w:hAnsi="Times New Roman" w:cs="Times New Roman"/>
          <w:szCs w:val="24"/>
        </w:rPr>
      </w:pPr>
      <w:r>
        <w:rPr>
          <w:rFonts w:hint="default" w:ascii="Times New Roman" w:hAnsi="Times New Roman" w:cs="Times New Roman"/>
          <w:szCs w:val="24"/>
        </w:rPr>
        <w:t>按照</w:t>
      </w:r>
      <w:r>
        <w:rPr>
          <w:rFonts w:hint="eastAsia" w:cs="Times New Roman"/>
          <w:szCs w:val="24"/>
          <w:lang w:val="en-US" w:eastAsia="zh-CN"/>
        </w:rPr>
        <w:t>耕地</w:t>
      </w:r>
      <w:r>
        <w:rPr>
          <w:rFonts w:hint="default" w:ascii="Times New Roman" w:hAnsi="Times New Roman" w:cs="Times New Roman"/>
          <w:szCs w:val="24"/>
        </w:rPr>
        <w:t>标准进行恢复治理，治理后土地具体用途由土地权属人自行确定。</w:t>
      </w:r>
    </w:p>
    <w:p>
      <w:pPr>
        <w:widowControl/>
        <w:ind w:firstLine="0" w:firstLineChars="0"/>
        <w:jc w:val="center"/>
        <w:rPr>
          <w:rFonts w:hint="default" w:ascii="Times New Roman" w:hAnsi="Times New Roman" w:cs="Times New Roman"/>
          <w:b/>
          <w:bCs/>
          <w:szCs w:val="24"/>
        </w:rPr>
      </w:pPr>
      <w:r>
        <w:rPr>
          <w:rFonts w:hint="default" w:ascii="Times New Roman" w:hAnsi="Times New Roman" w:cs="Times New Roman"/>
          <w:b/>
          <w:bCs/>
          <w:szCs w:val="24"/>
        </w:rPr>
        <w:t>表5-3   工程量统计表</w:t>
      </w:r>
    </w:p>
    <w:tbl>
      <w:tblPr>
        <w:tblStyle w:val="86"/>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569"/>
        <w:gridCol w:w="1609"/>
        <w:gridCol w:w="1928"/>
        <w:gridCol w:w="1288"/>
        <w:gridCol w:w="11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50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防治亚区</w:t>
            </w:r>
          </w:p>
        </w:tc>
        <w:tc>
          <w:tcPr>
            <w:tcW w:w="943"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治理面积</w:t>
            </w:r>
          </w:p>
        </w:tc>
        <w:tc>
          <w:tcPr>
            <w:tcW w:w="254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工程措施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15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eastAsia" w:ascii="Times New Roman" w:hAnsi="Times New Roman" w:eastAsia="宋体" w:cs="Times New Roman"/>
                <w:sz w:val="21"/>
                <w:szCs w:val="21"/>
              </w:rPr>
            </w:pPr>
          </w:p>
        </w:tc>
        <w:tc>
          <w:tcPr>
            <w:tcW w:w="9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(m</w:t>
            </w:r>
            <w:r>
              <w:rPr>
                <w:rFonts w:hint="default" w:ascii="Times New Roman" w:hAnsi="Times New Roman" w:eastAsia="宋体" w:cs="Times New Roman"/>
                <w:sz w:val="21"/>
                <w:szCs w:val="21"/>
                <w:vertAlign w:val="superscript"/>
                <w:lang w:val="en-US" w:eastAsia="zh-CN"/>
              </w:rPr>
              <w:t>2</w:t>
            </w:r>
            <w:r>
              <w:rPr>
                <w:rFonts w:hint="default" w:ascii="Times New Roman" w:hAnsi="Times New Roman" w:eastAsia="宋体" w:cs="Times New Roman"/>
                <w:sz w:val="21"/>
                <w:szCs w:val="21"/>
                <w:lang w:val="en-US" w:eastAsia="zh-CN"/>
              </w:rPr>
              <w:t>)</w:t>
            </w:r>
          </w:p>
        </w:tc>
        <w:tc>
          <w:tcPr>
            <w:tcW w:w="113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采空区充填</w:t>
            </w:r>
          </w:p>
        </w:tc>
        <w:tc>
          <w:tcPr>
            <w:tcW w:w="755"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回填</w:t>
            </w:r>
          </w:p>
        </w:tc>
        <w:tc>
          <w:tcPr>
            <w:tcW w:w="663"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覆土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15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eastAsia" w:ascii="Times New Roman" w:hAnsi="Times New Roman" w:eastAsia="宋体" w:cs="Times New Roman"/>
                <w:sz w:val="21"/>
                <w:szCs w:val="21"/>
              </w:rPr>
            </w:pPr>
          </w:p>
        </w:tc>
        <w:tc>
          <w:tcPr>
            <w:tcW w:w="9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eastAsia="宋体" w:cs="Times New Roman"/>
                <w:sz w:val="21"/>
                <w:szCs w:val="21"/>
              </w:rPr>
            </w:pPr>
          </w:p>
        </w:tc>
        <w:tc>
          <w:tcPr>
            <w:tcW w:w="113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(m</w:t>
            </w:r>
            <w:r>
              <w:rPr>
                <w:rFonts w:hint="default" w:ascii="Times New Roman" w:hAnsi="Times New Roman" w:eastAsia="宋体" w:cs="Times New Roman"/>
                <w:sz w:val="21"/>
                <w:szCs w:val="21"/>
                <w:vertAlign w:val="superscript"/>
                <w:lang w:val="en-US" w:eastAsia="zh-CN"/>
              </w:rPr>
              <w:t>3</w:t>
            </w:r>
            <w:r>
              <w:rPr>
                <w:rFonts w:hint="default" w:ascii="Times New Roman" w:hAnsi="Times New Roman" w:eastAsia="宋体" w:cs="Times New Roman"/>
                <w:sz w:val="21"/>
                <w:szCs w:val="21"/>
                <w:lang w:val="en-US" w:eastAsia="zh-CN"/>
              </w:rPr>
              <w:t>)</w:t>
            </w:r>
          </w:p>
        </w:tc>
        <w:tc>
          <w:tcPr>
            <w:tcW w:w="755"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(m</w:t>
            </w:r>
            <w:r>
              <w:rPr>
                <w:rFonts w:hint="default" w:ascii="Times New Roman" w:hAnsi="Times New Roman" w:eastAsia="宋体" w:cs="Times New Roman"/>
                <w:sz w:val="21"/>
                <w:szCs w:val="21"/>
                <w:vertAlign w:val="superscript"/>
                <w:lang w:val="en-US" w:eastAsia="zh-CN"/>
              </w:rPr>
              <w:t>3</w:t>
            </w:r>
            <w:r>
              <w:rPr>
                <w:rFonts w:hint="default" w:ascii="Times New Roman" w:hAnsi="Times New Roman" w:eastAsia="宋体" w:cs="Times New Roman"/>
                <w:sz w:val="21"/>
                <w:szCs w:val="21"/>
                <w:lang w:val="en-US" w:eastAsia="zh-CN"/>
              </w:rPr>
              <w:t>)</w:t>
            </w:r>
          </w:p>
        </w:tc>
        <w:tc>
          <w:tcPr>
            <w:tcW w:w="663"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(m</w:t>
            </w:r>
            <w:r>
              <w:rPr>
                <w:rFonts w:hint="default" w:ascii="Times New Roman" w:hAnsi="Times New Roman" w:eastAsia="宋体" w:cs="Times New Roman"/>
                <w:sz w:val="21"/>
                <w:szCs w:val="21"/>
                <w:vertAlign w:val="superscript"/>
                <w:lang w:val="en-US" w:eastAsia="zh-CN"/>
              </w:rPr>
              <w:t>3</w:t>
            </w:r>
            <w:r>
              <w:rPr>
                <w:rFonts w:hint="default" w:ascii="Times New Roman" w:hAnsi="Times New Roman" w:eastAsia="宋体" w:cs="Times New Roman"/>
                <w:sz w:val="21"/>
                <w:szCs w:val="21"/>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150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采空区</w:t>
            </w:r>
          </w:p>
        </w:tc>
        <w:tc>
          <w:tcPr>
            <w:tcW w:w="943"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w:t>
            </w:r>
          </w:p>
        </w:tc>
        <w:tc>
          <w:tcPr>
            <w:tcW w:w="113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321429</w:t>
            </w:r>
          </w:p>
        </w:tc>
        <w:tc>
          <w:tcPr>
            <w:tcW w:w="755"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eastAsia" w:ascii="Times New Roman" w:hAnsi="Times New Roman" w:eastAsia="宋体" w:cs="Times New Roman"/>
                <w:sz w:val="21"/>
                <w:szCs w:val="21"/>
              </w:rPr>
            </w:pPr>
          </w:p>
        </w:tc>
        <w:tc>
          <w:tcPr>
            <w:tcW w:w="663"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eastAsia="宋体" w:cs="Times New Roman"/>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150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预测地面塌陷区</w:t>
            </w:r>
          </w:p>
        </w:tc>
        <w:tc>
          <w:tcPr>
            <w:tcW w:w="943"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19548</w:t>
            </w:r>
          </w:p>
        </w:tc>
        <w:tc>
          <w:tcPr>
            <w:tcW w:w="11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ind w:firstLine="0" w:firstLineChars="0"/>
              <w:jc w:val="center"/>
              <w:rPr>
                <w:rFonts w:hint="default" w:ascii="Times New Roman" w:hAnsi="Times New Roman" w:eastAsia="宋体" w:cs="Times New Roman"/>
                <w:sz w:val="21"/>
                <w:szCs w:val="21"/>
              </w:rPr>
            </w:pPr>
          </w:p>
        </w:tc>
        <w:tc>
          <w:tcPr>
            <w:tcW w:w="755"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230276</w:t>
            </w:r>
          </w:p>
        </w:tc>
        <w:tc>
          <w:tcPr>
            <w:tcW w:w="663"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19548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150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合计</w:t>
            </w:r>
          </w:p>
        </w:tc>
        <w:tc>
          <w:tcPr>
            <w:tcW w:w="943"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19548</w:t>
            </w:r>
          </w:p>
        </w:tc>
        <w:tc>
          <w:tcPr>
            <w:tcW w:w="113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321429</w:t>
            </w:r>
          </w:p>
        </w:tc>
        <w:tc>
          <w:tcPr>
            <w:tcW w:w="755"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230276</w:t>
            </w:r>
          </w:p>
        </w:tc>
        <w:tc>
          <w:tcPr>
            <w:tcW w:w="663"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19548</w:t>
            </w:r>
          </w:p>
        </w:tc>
      </w:tr>
    </w:tbl>
    <w:p>
      <w:pPr>
        <w:ind w:firstLine="361"/>
        <w:rPr>
          <w:rFonts w:hint="default" w:ascii="Times New Roman" w:hAnsi="Times New Roman" w:cs="Times New Roman"/>
          <w:b/>
          <w:sz w:val="18"/>
          <w:szCs w:val="18"/>
        </w:rPr>
      </w:pPr>
      <w:r>
        <w:rPr>
          <w:rFonts w:hint="default" w:ascii="Times New Roman" w:hAnsi="Times New Roman" w:cs="Times New Roman"/>
          <w:b/>
          <w:sz w:val="18"/>
          <w:szCs w:val="18"/>
        </w:rPr>
        <w:t>注</w:t>
      </w:r>
      <w:r>
        <w:rPr>
          <w:rFonts w:hint="eastAsia" w:ascii="Times New Roman" w:hAnsi="Times New Roman" w:cs="Times New Roman"/>
          <w:b/>
          <w:sz w:val="18"/>
          <w:szCs w:val="18"/>
          <w:lang w:eastAsia="zh-CN"/>
        </w:rPr>
        <w:t>：</w:t>
      </w:r>
      <w:r>
        <w:rPr>
          <w:rFonts w:hint="default" w:ascii="Times New Roman" w:hAnsi="Times New Roman" w:cs="Times New Roman"/>
          <w:b/>
          <w:sz w:val="18"/>
          <w:szCs w:val="18"/>
        </w:rPr>
        <w:t>1、由于地面塌陷的不确定性，预测地面塌陷区的治理面积以</w:t>
      </w:r>
      <w:r>
        <w:rPr>
          <w:rFonts w:hint="eastAsia" w:ascii="Times New Roman" w:hAnsi="Times New Roman" w:cs="Times New Roman"/>
          <w:b/>
          <w:sz w:val="18"/>
          <w:szCs w:val="18"/>
          <w:lang w:val="en-US" w:eastAsia="zh-CN"/>
        </w:rPr>
        <w:t>本</w:t>
      </w:r>
      <w:r>
        <w:rPr>
          <w:rFonts w:hint="default" w:ascii="Times New Roman" w:hAnsi="Times New Roman" w:cs="Times New Roman"/>
          <w:b/>
          <w:sz w:val="18"/>
          <w:szCs w:val="18"/>
        </w:rPr>
        <w:t>年实际塌陷面积为准；</w:t>
      </w:r>
    </w:p>
    <w:p>
      <w:pPr>
        <w:ind w:firstLine="716" w:firstLineChars="396"/>
        <w:rPr>
          <w:rFonts w:hint="default" w:ascii="Times New Roman" w:hAnsi="Times New Roman" w:cs="Times New Roman"/>
          <w:b/>
          <w:sz w:val="18"/>
          <w:szCs w:val="18"/>
        </w:rPr>
      </w:pPr>
      <w:r>
        <w:rPr>
          <w:rFonts w:hint="default" w:ascii="Times New Roman" w:hAnsi="Times New Roman" w:cs="Times New Roman"/>
          <w:b/>
          <w:sz w:val="18"/>
          <w:szCs w:val="18"/>
        </w:rPr>
        <w:t>2、预测塌陷区的回填方量为预测值，以矿山</w:t>
      </w:r>
      <w:r>
        <w:rPr>
          <w:rFonts w:hint="eastAsia" w:ascii="Times New Roman" w:hAnsi="Times New Roman" w:cs="Times New Roman"/>
          <w:b/>
          <w:sz w:val="18"/>
          <w:szCs w:val="18"/>
          <w:lang w:val="en-US" w:eastAsia="zh-CN"/>
        </w:rPr>
        <w:t>本</w:t>
      </w:r>
      <w:r>
        <w:rPr>
          <w:rFonts w:hint="default" w:ascii="Times New Roman" w:hAnsi="Times New Roman" w:cs="Times New Roman"/>
          <w:b/>
          <w:sz w:val="18"/>
          <w:szCs w:val="18"/>
        </w:rPr>
        <w:t>年度实际发生塌陷后的回填、覆土方量为准。</w:t>
      </w:r>
    </w:p>
    <w:p>
      <w:pPr>
        <w:pStyle w:val="4"/>
        <w:jc w:val="left"/>
        <w:rPr>
          <w:rFonts w:hint="default" w:ascii="Times New Roman" w:hAnsi="Times New Roman" w:cs="Times New Roman"/>
          <w:b w:val="0"/>
          <w:sz w:val="28"/>
          <w:szCs w:val="28"/>
        </w:rPr>
      </w:pPr>
      <w:bookmarkStart w:id="28" w:name="_Toc93587180"/>
      <w:r>
        <w:rPr>
          <w:rFonts w:hint="default" w:ascii="Times New Roman" w:hAnsi="Times New Roman" w:cs="Times New Roman"/>
          <w:b w:val="0"/>
          <w:sz w:val="28"/>
          <w:szCs w:val="28"/>
        </w:rPr>
        <w:t>三、矿山地质环境监测工程</w:t>
      </w:r>
      <w:bookmarkEnd w:id="28"/>
    </w:p>
    <w:p>
      <w:pPr>
        <w:adjustRightInd/>
        <w:snapToGrid/>
        <w:ind w:firstLine="480"/>
        <w:rPr>
          <w:rFonts w:hint="default" w:ascii="Times New Roman" w:hAnsi="Times New Roman" w:cs="Times New Roman"/>
          <w:lang w:val="zh-CN"/>
        </w:rPr>
      </w:pPr>
      <w:r>
        <w:rPr>
          <w:rFonts w:hint="default" w:ascii="Times New Roman" w:hAnsi="Times New Roman" w:cs="Times New Roman"/>
          <w:lang w:val="zh-CN"/>
        </w:rPr>
        <w:t>赤峰市建昌营煤业有限责任公司煤矿存在的矿山地质环境问题主要有</w:t>
      </w:r>
      <w:r>
        <w:rPr>
          <w:rFonts w:hint="eastAsia" w:ascii="Times New Roman" w:hAnsi="Times New Roman" w:cs="Times New Roman"/>
          <w:lang w:val="zh-CN"/>
        </w:rPr>
        <w:t>：</w:t>
      </w:r>
      <w:r>
        <w:rPr>
          <w:rFonts w:hint="default" w:ascii="Times New Roman" w:hAnsi="Times New Roman" w:cs="Times New Roman"/>
          <w:lang w:val="zh-CN"/>
        </w:rPr>
        <w:t>采煤活动引发的地面塌陷；塌陷区及工业场地的形成造成土地资源及地形地貌景观遭到破坏；采煤活动造成</w:t>
      </w:r>
      <w:r>
        <w:rPr>
          <w:rFonts w:hint="default" w:ascii="Times New Roman" w:hAnsi="Times New Roman" w:cs="Times New Roman"/>
        </w:rPr>
        <w:t>含水层的破坏。</w:t>
      </w:r>
    </w:p>
    <w:p>
      <w:pPr>
        <w:ind w:firstLine="480"/>
        <w:rPr>
          <w:rFonts w:hint="default" w:ascii="Times New Roman" w:hAnsi="Times New Roman" w:cs="Times New Roman"/>
          <w:lang w:val="zh-CN"/>
        </w:rPr>
      </w:pPr>
      <w:r>
        <w:rPr>
          <w:rFonts w:hint="default" w:ascii="Times New Roman" w:hAnsi="Times New Roman" w:cs="Times New Roman"/>
          <w:lang w:val="zh-CN"/>
        </w:rPr>
        <w:t>针对上述矿山地质环境问题，进行监测工程布署。</w:t>
      </w:r>
    </w:p>
    <w:p>
      <w:pPr>
        <w:ind w:firstLine="480"/>
        <w:rPr>
          <w:rFonts w:hint="default" w:ascii="Times New Roman" w:hAnsi="Times New Roman" w:cs="Times New Roman"/>
          <w:bCs/>
        </w:rPr>
      </w:pPr>
      <w:r>
        <w:rPr>
          <w:rFonts w:hint="default" w:ascii="Times New Roman" w:hAnsi="Times New Roman" w:cs="Times New Roman"/>
          <w:bCs/>
        </w:rPr>
        <w:t>（一）地质灾害监测</w:t>
      </w:r>
    </w:p>
    <w:p>
      <w:pPr>
        <w:ind w:firstLine="480"/>
        <w:rPr>
          <w:rFonts w:hint="default" w:ascii="Times New Roman" w:hAnsi="Times New Roman" w:cs="Times New Roman"/>
          <w:szCs w:val="24"/>
        </w:rPr>
      </w:pPr>
      <w:r>
        <w:rPr>
          <w:rFonts w:hint="default" w:ascii="Times New Roman" w:hAnsi="Times New Roman" w:cs="Times New Roman"/>
          <w:szCs w:val="24"/>
        </w:rPr>
        <w:t>矿山对地面塌陷（沉陷）区进行监测，主要是对预测地面塌陷（沉陷）区及附近的裂缝、位移等进行监测。矿山环境监测要设置专门人员和设备监测其位移和变形，通过采区变形监测指导恢复治理工作。</w:t>
      </w:r>
    </w:p>
    <w:p>
      <w:pPr>
        <w:ind w:firstLine="480"/>
        <w:rPr>
          <w:rFonts w:hint="default" w:ascii="Times New Roman" w:hAnsi="Times New Roman" w:cs="Times New Roman"/>
          <w:bCs/>
          <w:szCs w:val="24"/>
        </w:rPr>
      </w:pPr>
      <w:r>
        <w:rPr>
          <w:rFonts w:hint="default" w:ascii="Times New Roman" w:hAnsi="Times New Roman" w:cs="Times New Roman"/>
          <w:bCs/>
          <w:szCs w:val="24"/>
        </w:rPr>
        <w:t>1、监测点的布设</w:t>
      </w:r>
    </w:p>
    <w:p>
      <w:pPr>
        <w:ind w:firstLine="480"/>
        <w:rPr>
          <w:rFonts w:hint="default" w:ascii="Times New Roman" w:hAnsi="Times New Roman" w:cs="Times New Roman"/>
          <w:lang w:val="zh-CN"/>
        </w:rPr>
      </w:pPr>
      <w:r>
        <w:rPr>
          <w:rFonts w:hint="default" w:ascii="Times New Roman" w:hAnsi="Times New Roman" w:cs="Times New Roman"/>
          <w:szCs w:val="24"/>
        </w:rPr>
        <w:t>当矿山开采到一定程度，在矿区预测形成采空区确定监测点，监测内容为地面塌陷在地表发育的长度、宽度、面积以及地表变形范围、深度稳定情况等。监测点坐标</w:t>
      </w:r>
      <w:r>
        <w:rPr>
          <w:rFonts w:hint="default" w:ascii="Times New Roman" w:hAnsi="Times New Roman" w:cs="Times New Roman"/>
          <w:lang w:val="zh-CN"/>
        </w:rPr>
        <w:t>见表</w:t>
      </w:r>
      <w:r>
        <w:rPr>
          <w:rFonts w:hint="default" w:ascii="Times New Roman" w:hAnsi="Times New Roman" w:cs="Times New Roman"/>
        </w:rPr>
        <w:t>5</w:t>
      </w:r>
      <w:r>
        <w:rPr>
          <w:rFonts w:hint="default" w:ascii="Times New Roman" w:hAnsi="Times New Roman" w:cs="Times New Roman"/>
          <w:lang w:val="zh-CN"/>
        </w:rPr>
        <w:t>-4。</w:t>
      </w:r>
    </w:p>
    <w:p>
      <w:pPr>
        <w:widowControl/>
        <w:ind w:firstLine="0" w:firstLineChars="0"/>
        <w:jc w:val="center"/>
        <w:rPr>
          <w:rFonts w:hint="default" w:ascii="Times New Roman" w:hAnsi="Times New Roman" w:cs="Times New Roman"/>
          <w:b/>
          <w:bCs/>
          <w:szCs w:val="24"/>
        </w:rPr>
      </w:pPr>
      <w:r>
        <w:rPr>
          <w:rFonts w:hint="default" w:ascii="Times New Roman" w:hAnsi="Times New Roman" w:cs="Times New Roman"/>
          <w:b/>
          <w:bCs/>
          <w:szCs w:val="24"/>
        </w:rPr>
        <w:t>表5-4  监测点位坐标表</w:t>
      </w:r>
    </w:p>
    <w:tbl>
      <w:tblPr>
        <w:tblStyle w:val="86"/>
        <w:tblW w:w="8343" w:type="dxa"/>
        <w:tblInd w:w="0" w:type="dxa"/>
        <w:tblLayout w:type="fixed"/>
        <w:tblCellMar>
          <w:top w:w="15" w:type="dxa"/>
          <w:left w:w="15" w:type="dxa"/>
          <w:bottom w:w="15" w:type="dxa"/>
          <w:right w:w="15" w:type="dxa"/>
        </w:tblCellMar>
      </w:tblPr>
      <w:tblGrid>
        <w:gridCol w:w="849"/>
        <w:gridCol w:w="697"/>
        <w:gridCol w:w="1505"/>
        <w:gridCol w:w="1518"/>
        <w:gridCol w:w="724"/>
        <w:gridCol w:w="1505"/>
        <w:gridCol w:w="1545"/>
      </w:tblGrid>
      <w:tr>
        <w:tblPrEx>
          <w:tblCellMar>
            <w:top w:w="15" w:type="dxa"/>
            <w:left w:w="15" w:type="dxa"/>
            <w:bottom w:w="15" w:type="dxa"/>
            <w:right w:w="15" w:type="dxa"/>
          </w:tblCellMar>
        </w:tblPrEx>
        <w:trPr>
          <w:trHeight w:val="272" w:hRule="atLeast"/>
          <w:tblHeader/>
        </w:trPr>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单元</w:t>
            </w:r>
          </w:p>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名称</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序号</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X</w:t>
            </w:r>
          </w:p>
        </w:tc>
        <w:tc>
          <w:tcPr>
            <w:tcW w:w="15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Y</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序号</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X</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Y</w:t>
            </w:r>
          </w:p>
        </w:tc>
      </w:tr>
      <w:tr>
        <w:tblPrEx>
          <w:tblCellMar>
            <w:top w:w="15" w:type="dxa"/>
            <w:left w:w="15" w:type="dxa"/>
            <w:bottom w:w="15" w:type="dxa"/>
            <w:right w:w="15" w:type="dxa"/>
          </w:tblCellMar>
        </w:tblPrEx>
        <w:trPr>
          <w:trHeight w:val="90" w:hRule="atLeast"/>
        </w:trPr>
        <w:tc>
          <w:tcPr>
            <w:tcW w:w="8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地面塌陷区</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4692705.621 </w:t>
            </w:r>
          </w:p>
        </w:tc>
        <w:tc>
          <w:tcPr>
            <w:tcW w:w="15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40443209.689 </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34</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4692727.046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40443934.724 </w:t>
            </w:r>
          </w:p>
        </w:tc>
      </w:tr>
      <w:tr>
        <w:tblPrEx>
          <w:tblCellMar>
            <w:top w:w="15" w:type="dxa"/>
            <w:left w:w="15" w:type="dxa"/>
            <w:bottom w:w="15" w:type="dxa"/>
            <w:right w:w="15" w:type="dxa"/>
          </w:tblCellMar>
        </w:tblPrEx>
        <w:trPr>
          <w:trHeight w:val="55" w:hRule="atLeast"/>
        </w:trPr>
        <w:tc>
          <w:tcPr>
            <w:tcW w:w="8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2</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4692650.332 </w:t>
            </w:r>
          </w:p>
        </w:tc>
        <w:tc>
          <w:tcPr>
            <w:tcW w:w="15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40443174.634 </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35</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4692896.016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40444042.553 </w:t>
            </w:r>
          </w:p>
        </w:tc>
      </w:tr>
      <w:tr>
        <w:tblPrEx>
          <w:tblCellMar>
            <w:top w:w="15" w:type="dxa"/>
            <w:left w:w="15" w:type="dxa"/>
            <w:bottom w:w="15" w:type="dxa"/>
            <w:right w:w="15" w:type="dxa"/>
          </w:tblCellMar>
        </w:tblPrEx>
        <w:trPr>
          <w:trHeight w:val="84" w:hRule="atLeast"/>
        </w:trPr>
        <w:tc>
          <w:tcPr>
            <w:tcW w:w="8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3</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4692593.547 </w:t>
            </w:r>
          </w:p>
        </w:tc>
        <w:tc>
          <w:tcPr>
            <w:tcW w:w="15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40443138.230 </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36</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4693064.304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40444149.607 </w:t>
            </w:r>
          </w:p>
        </w:tc>
      </w:tr>
      <w:tr>
        <w:tblPrEx>
          <w:tblCellMar>
            <w:top w:w="15" w:type="dxa"/>
            <w:left w:w="15" w:type="dxa"/>
            <w:bottom w:w="15" w:type="dxa"/>
            <w:right w:w="15" w:type="dxa"/>
          </w:tblCellMar>
        </w:tblPrEx>
        <w:trPr>
          <w:trHeight w:val="55" w:hRule="atLeast"/>
        </w:trPr>
        <w:tc>
          <w:tcPr>
            <w:tcW w:w="8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4692539.084 </w:t>
            </w:r>
          </w:p>
        </w:tc>
        <w:tc>
          <w:tcPr>
            <w:tcW w:w="15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40443103.460 </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37</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4692958.593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40444319.589 </w:t>
            </w:r>
          </w:p>
        </w:tc>
      </w:tr>
      <w:tr>
        <w:tblPrEx>
          <w:tblCellMar>
            <w:top w:w="15" w:type="dxa"/>
            <w:left w:w="15" w:type="dxa"/>
            <w:bottom w:w="15" w:type="dxa"/>
            <w:right w:w="15" w:type="dxa"/>
          </w:tblCellMar>
        </w:tblPrEx>
        <w:trPr>
          <w:trHeight w:val="92" w:hRule="atLeast"/>
        </w:trPr>
        <w:tc>
          <w:tcPr>
            <w:tcW w:w="8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5</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4692485.087 </w:t>
            </w:r>
          </w:p>
        </w:tc>
        <w:tc>
          <w:tcPr>
            <w:tcW w:w="15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40443189.921 </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38</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4692789.979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40444212.324 </w:t>
            </w:r>
          </w:p>
        </w:tc>
      </w:tr>
      <w:tr>
        <w:tblPrEx>
          <w:tblCellMar>
            <w:top w:w="15" w:type="dxa"/>
            <w:left w:w="15" w:type="dxa"/>
            <w:bottom w:w="15" w:type="dxa"/>
            <w:right w:w="15" w:type="dxa"/>
          </w:tblCellMar>
        </w:tblPrEx>
        <w:trPr>
          <w:trHeight w:val="55" w:hRule="atLeast"/>
        </w:trPr>
        <w:tc>
          <w:tcPr>
            <w:tcW w:w="8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6</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4692539.786 </w:t>
            </w:r>
          </w:p>
        </w:tc>
        <w:tc>
          <w:tcPr>
            <w:tcW w:w="15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40443224.329 </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39</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4692621.055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40444104.594 </w:t>
            </w:r>
          </w:p>
        </w:tc>
      </w:tr>
      <w:tr>
        <w:tblPrEx>
          <w:tblCellMar>
            <w:top w:w="15" w:type="dxa"/>
            <w:left w:w="15" w:type="dxa"/>
            <w:bottom w:w="15" w:type="dxa"/>
            <w:right w:w="15" w:type="dxa"/>
          </w:tblCellMar>
        </w:tblPrEx>
        <w:trPr>
          <w:trHeight w:val="55" w:hRule="atLeast"/>
        </w:trPr>
        <w:tc>
          <w:tcPr>
            <w:tcW w:w="8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7</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4692596.903 </w:t>
            </w:r>
          </w:p>
        </w:tc>
        <w:tc>
          <w:tcPr>
            <w:tcW w:w="15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40443260.166 </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40</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4692452.679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40443997.294 </w:t>
            </w:r>
          </w:p>
        </w:tc>
      </w:tr>
      <w:tr>
        <w:tblPrEx>
          <w:tblCellMar>
            <w:top w:w="15" w:type="dxa"/>
            <w:left w:w="15" w:type="dxa"/>
            <w:bottom w:w="15" w:type="dxa"/>
            <w:right w:w="15" w:type="dxa"/>
          </w:tblCellMar>
        </w:tblPrEx>
        <w:trPr>
          <w:trHeight w:val="55" w:hRule="atLeast"/>
        </w:trPr>
        <w:tc>
          <w:tcPr>
            <w:tcW w:w="8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8</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4692652.799 </w:t>
            </w:r>
          </w:p>
        </w:tc>
        <w:tc>
          <w:tcPr>
            <w:tcW w:w="15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40443295.009 </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41</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4692283.513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40443889.477 </w:t>
            </w:r>
          </w:p>
        </w:tc>
      </w:tr>
      <w:tr>
        <w:tblPrEx>
          <w:tblCellMar>
            <w:top w:w="15" w:type="dxa"/>
            <w:left w:w="15" w:type="dxa"/>
            <w:bottom w:w="15" w:type="dxa"/>
            <w:right w:w="15" w:type="dxa"/>
          </w:tblCellMar>
        </w:tblPrEx>
        <w:trPr>
          <w:trHeight w:val="55" w:hRule="atLeast"/>
        </w:trPr>
        <w:tc>
          <w:tcPr>
            <w:tcW w:w="8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9</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4692600.116 </w:t>
            </w:r>
          </w:p>
        </w:tc>
        <w:tc>
          <w:tcPr>
            <w:tcW w:w="15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40443379.701 </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42</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4692115.720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40443782.702 </w:t>
            </w:r>
          </w:p>
        </w:tc>
      </w:tr>
      <w:tr>
        <w:tblPrEx>
          <w:tblCellMar>
            <w:top w:w="15" w:type="dxa"/>
            <w:left w:w="15" w:type="dxa"/>
            <w:bottom w:w="15" w:type="dxa"/>
            <w:right w:w="15" w:type="dxa"/>
          </w:tblCellMar>
        </w:tblPrEx>
        <w:trPr>
          <w:trHeight w:val="55" w:hRule="atLeast"/>
        </w:trPr>
        <w:tc>
          <w:tcPr>
            <w:tcW w:w="8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10</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4692544.295 </w:t>
            </w:r>
          </w:p>
        </w:tc>
        <w:tc>
          <w:tcPr>
            <w:tcW w:w="15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40443344.152 </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43</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4691946.874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40443675.184 </w:t>
            </w:r>
          </w:p>
        </w:tc>
      </w:tr>
      <w:tr>
        <w:tblPrEx>
          <w:tblCellMar>
            <w:top w:w="15" w:type="dxa"/>
            <w:left w:w="15" w:type="dxa"/>
            <w:bottom w:w="15" w:type="dxa"/>
            <w:right w:w="15" w:type="dxa"/>
          </w:tblCellMar>
        </w:tblPrEx>
        <w:trPr>
          <w:trHeight w:val="286" w:hRule="atLeast"/>
        </w:trPr>
        <w:tc>
          <w:tcPr>
            <w:tcW w:w="8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11</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4692487.557 </w:t>
            </w:r>
          </w:p>
        </w:tc>
        <w:tc>
          <w:tcPr>
            <w:tcW w:w="15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40443307.942 </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44</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4691841.371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40443844.219 </w:t>
            </w:r>
          </w:p>
        </w:tc>
      </w:tr>
      <w:tr>
        <w:tblPrEx>
          <w:tblCellMar>
            <w:top w:w="15" w:type="dxa"/>
            <w:left w:w="15" w:type="dxa"/>
            <w:bottom w:w="15" w:type="dxa"/>
            <w:right w:w="15" w:type="dxa"/>
          </w:tblCellMar>
        </w:tblPrEx>
        <w:trPr>
          <w:trHeight w:val="286" w:hRule="atLeast"/>
        </w:trPr>
        <w:tc>
          <w:tcPr>
            <w:tcW w:w="8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12</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4692433.190 </w:t>
            </w:r>
          </w:p>
        </w:tc>
        <w:tc>
          <w:tcPr>
            <w:tcW w:w="15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40443273.482 </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45</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4692010.161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40443952.054 </w:t>
            </w:r>
          </w:p>
        </w:tc>
      </w:tr>
      <w:tr>
        <w:tblPrEx>
          <w:tblCellMar>
            <w:top w:w="15" w:type="dxa"/>
            <w:left w:w="15" w:type="dxa"/>
            <w:bottom w:w="15" w:type="dxa"/>
            <w:right w:w="15" w:type="dxa"/>
          </w:tblCellMar>
        </w:tblPrEx>
        <w:trPr>
          <w:trHeight w:val="286" w:hRule="atLeast"/>
        </w:trPr>
        <w:tc>
          <w:tcPr>
            <w:tcW w:w="8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13</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4692380.213 </w:t>
            </w:r>
          </w:p>
        </w:tc>
        <w:tc>
          <w:tcPr>
            <w:tcW w:w="15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40443358.139 </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46</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4692178.187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40444059.254 </w:t>
            </w:r>
          </w:p>
        </w:tc>
      </w:tr>
      <w:tr>
        <w:tblPrEx>
          <w:tblCellMar>
            <w:top w:w="15" w:type="dxa"/>
            <w:left w:w="15" w:type="dxa"/>
            <w:bottom w:w="15" w:type="dxa"/>
            <w:right w:w="15" w:type="dxa"/>
          </w:tblCellMar>
        </w:tblPrEx>
        <w:trPr>
          <w:trHeight w:val="286" w:hRule="atLeast"/>
        </w:trPr>
        <w:tc>
          <w:tcPr>
            <w:tcW w:w="8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14</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4692434.665 </w:t>
            </w:r>
          </w:p>
        </w:tc>
        <w:tc>
          <w:tcPr>
            <w:tcW w:w="15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40443392.714 </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47</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4692347.007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40444166.714 </w:t>
            </w:r>
          </w:p>
        </w:tc>
      </w:tr>
      <w:tr>
        <w:tblPrEx>
          <w:tblCellMar>
            <w:top w:w="15" w:type="dxa"/>
            <w:left w:w="15" w:type="dxa"/>
            <w:bottom w:w="15" w:type="dxa"/>
            <w:right w:w="15" w:type="dxa"/>
          </w:tblCellMar>
        </w:tblPrEx>
        <w:trPr>
          <w:trHeight w:val="286" w:hRule="atLeast"/>
        </w:trPr>
        <w:tc>
          <w:tcPr>
            <w:tcW w:w="8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15</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4692491.535 </w:t>
            </w:r>
          </w:p>
        </w:tc>
        <w:tc>
          <w:tcPr>
            <w:tcW w:w="15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40443428.728 </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48</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4692515.277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40444274.099 </w:t>
            </w:r>
          </w:p>
        </w:tc>
      </w:tr>
      <w:tr>
        <w:tblPrEx>
          <w:tblCellMar>
            <w:top w:w="15" w:type="dxa"/>
            <w:left w:w="15" w:type="dxa"/>
            <w:bottom w:w="15" w:type="dxa"/>
            <w:right w:w="15" w:type="dxa"/>
          </w:tblCellMar>
        </w:tblPrEx>
        <w:trPr>
          <w:trHeight w:val="286" w:hRule="atLeast"/>
        </w:trPr>
        <w:tc>
          <w:tcPr>
            <w:tcW w:w="8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16</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4692547.438 </w:t>
            </w:r>
          </w:p>
        </w:tc>
        <w:tc>
          <w:tcPr>
            <w:tcW w:w="15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40443464.632 </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49</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4692684.514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40444381.898 </w:t>
            </w:r>
          </w:p>
        </w:tc>
      </w:tr>
      <w:tr>
        <w:tblPrEx>
          <w:tblCellMar>
            <w:top w:w="15" w:type="dxa"/>
            <w:left w:w="15" w:type="dxa"/>
            <w:bottom w:w="15" w:type="dxa"/>
            <w:right w:w="15" w:type="dxa"/>
          </w:tblCellMar>
        </w:tblPrEx>
        <w:trPr>
          <w:trHeight w:val="286" w:hRule="atLeast"/>
        </w:trPr>
        <w:tc>
          <w:tcPr>
            <w:tcW w:w="8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17</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4692748.639 </w:t>
            </w:r>
          </w:p>
        </w:tc>
        <w:tc>
          <w:tcPr>
            <w:tcW w:w="15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40443140.480 </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50</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4692852.865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40444489.150 </w:t>
            </w:r>
          </w:p>
        </w:tc>
      </w:tr>
      <w:tr>
        <w:tblPrEx>
          <w:tblCellMar>
            <w:top w:w="15" w:type="dxa"/>
            <w:left w:w="15" w:type="dxa"/>
            <w:bottom w:w="15" w:type="dxa"/>
            <w:right w:w="15" w:type="dxa"/>
          </w:tblCellMar>
        </w:tblPrEx>
        <w:trPr>
          <w:trHeight w:val="286" w:hRule="atLeast"/>
        </w:trPr>
        <w:tc>
          <w:tcPr>
            <w:tcW w:w="8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18</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4692434.126 </w:t>
            </w:r>
          </w:p>
        </w:tc>
        <w:tc>
          <w:tcPr>
            <w:tcW w:w="15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40443157.966 </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51</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4692915.418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40444766.351 </w:t>
            </w:r>
          </w:p>
        </w:tc>
      </w:tr>
      <w:tr>
        <w:tblPrEx>
          <w:tblCellMar>
            <w:top w:w="15" w:type="dxa"/>
            <w:left w:w="15" w:type="dxa"/>
            <w:bottom w:w="15" w:type="dxa"/>
            <w:right w:w="15" w:type="dxa"/>
          </w:tblCellMar>
        </w:tblPrEx>
        <w:trPr>
          <w:trHeight w:val="286" w:hRule="atLeast"/>
        </w:trPr>
        <w:tc>
          <w:tcPr>
            <w:tcW w:w="8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19</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4692590.763 </w:t>
            </w:r>
          </w:p>
        </w:tc>
        <w:tc>
          <w:tcPr>
            <w:tcW w:w="15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40443492.071 </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52</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4692746.970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40444658.953 </w:t>
            </w:r>
          </w:p>
        </w:tc>
      </w:tr>
      <w:tr>
        <w:tblPrEx>
          <w:tblCellMar>
            <w:top w:w="15" w:type="dxa"/>
            <w:left w:w="15" w:type="dxa"/>
            <w:bottom w:w="15" w:type="dxa"/>
            <w:right w:w="15" w:type="dxa"/>
          </w:tblCellMar>
        </w:tblPrEx>
        <w:trPr>
          <w:trHeight w:val="286" w:hRule="atLeast"/>
        </w:trPr>
        <w:tc>
          <w:tcPr>
            <w:tcW w:w="8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20</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4692770.062 </w:t>
            </w:r>
          </w:p>
        </w:tc>
        <w:tc>
          <w:tcPr>
            <w:tcW w:w="15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40443488.100 </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53</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4692578.527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40444551.746 </w:t>
            </w:r>
          </w:p>
        </w:tc>
      </w:tr>
      <w:tr>
        <w:tblPrEx>
          <w:tblCellMar>
            <w:top w:w="15" w:type="dxa"/>
            <w:left w:w="15" w:type="dxa"/>
            <w:bottom w:w="15" w:type="dxa"/>
            <w:right w:w="15" w:type="dxa"/>
          </w:tblCellMar>
        </w:tblPrEx>
        <w:trPr>
          <w:trHeight w:val="286" w:hRule="atLeast"/>
        </w:trPr>
        <w:tc>
          <w:tcPr>
            <w:tcW w:w="8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21</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4692938.598 </w:t>
            </w:r>
          </w:p>
        </w:tc>
        <w:tc>
          <w:tcPr>
            <w:tcW w:w="15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40443595.475 </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54</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4692409.689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40444443.982 </w:t>
            </w:r>
          </w:p>
        </w:tc>
      </w:tr>
      <w:tr>
        <w:tblPrEx>
          <w:tblCellMar>
            <w:top w:w="15" w:type="dxa"/>
            <w:left w:w="15" w:type="dxa"/>
            <w:bottom w:w="15" w:type="dxa"/>
            <w:right w:w="15" w:type="dxa"/>
          </w:tblCellMar>
        </w:tblPrEx>
        <w:trPr>
          <w:trHeight w:val="286" w:hRule="atLeast"/>
        </w:trPr>
        <w:tc>
          <w:tcPr>
            <w:tcW w:w="8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22</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4693107.645 </w:t>
            </w:r>
          </w:p>
        </w:tc>
        <w:tc>
          <w:tcPr>
            <w:tcW w:w="15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40443703.095 </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55</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4692303.776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40444613.679 </w:t>
            </w:r>
          </w:p>
        </w:tc>
      </w:tr>
      <w:tr>
        <w:tblPrEx>
          <w:tblCellMar>
            <w:top w:w="15" w:type="dxa"/>
            <w:left w:w="15" w:type="dxa"/>
            <w:bottom w:w="15" w:type="dxa"/>
            <w:right w:w="15" w:type="dxa"/>
          </w:tblCellMar>
        </w:tblPrEx>
        <w:trPr>
          <w:trHeight w:val="286" w:hRule="atLeast"/>
        </w:trPr>
        <w:tc>
          <w:tcPr>
            <w:tcW w:w="8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23</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4693276.158 </w:t>
            </w:r>
          </w:p>
        </w:tc>
        <w:tc>
          <w:tcPr>
            <w:tcW w:w="15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40443810.424 </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56</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4692472.388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40444721.304 </w:t>
            </w:r>
          </w:p>
        </w:tc>
      </w:tr>
      <w:tr>
        <w:tblPrEx>
          <w:tblCellMar>
            <w:top w:w="15" w:type="dxa"/>
            <w:left w:w="15" w:type="dxa"/>
            <w:bottom w:w="15" w:type="dxa"/>
            <w:right w:w="15" w:type="dxa"/>
          </w:tblCellMar>
        </w:tblPrEx>
        <w:trPr>
          <w:trHeight w:val="286" w:hRule="atLeast"/>
        </w:trPr>
        <w:tc>
          <w:tcPr>
            <w:tcW w:w="8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24</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4693170.343 </w:t>
            </w:r>
          </w:p>
        </w:tc>
        <w:tc>
          <w:tcPr>
            <w:tcW w:w="15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40443980.196 </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57</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4692640.994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40444828.766 </w:t>
            </w:r>
          </w:p>
        </w:tc>
      </w:tr>
      <w:tr>
        <w:tblPrEx>
          <w:tblCellMar>
            <w:top w:w="15" w:type="dxa"/>
            <w:left w:w="15" w:type="dxa"/>
            <w:bottom w:w="15" w:type="dxa"/>
            <w:right w:w="15" w:type="dxa"/>
          </w:tblCellMar>
        </w:tblPrEx>
        <w:trPr>
          <w:trHeight w:val="286" w:hRule="atLeast"/>
        </w:trPr>
        <w:tc>
          <w:tcPr>
            <w:tcW w:w="8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25</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4693001.848 </w:t>
            </w:r>
          </w:p>
        </w:tc>
        <w:tc>
          <w:tcPr>
            <w:tcW w:w="15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40443872.799 </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58</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4692809.649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40444936.044 </w:t>
            </w:r>
          </w:p>
        </w:tc>
      </w:tr>
      <w:tr>
        <w:tblPrEx>
          <w:tblCellMar>
            <w:top w:w="15" w:type="dxa"/>
            <w:left w:w="15" w:type="dxa"/>
            <w:bottom w:w="15" w:type="dxa"/>
            <w:right w:w="15" w:type="dxa"/>
          </w:tblCellMar>
        </w:tblPrEx>
        <w:trPr>
          <w:trHeight w:val="286" w:hRule="atLeast"/>
        </w:trPr>
        <w:tc>
          <w:tcPr>
            <w:tcW w:w="8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26</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4692832.834 </w:t>
            </w:r>
          </w:p>
        </w:tc>
        <w:tc>
          <w:tcPr>
            <w:tcW w:w="15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40443765.113 </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59</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4692703.873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40445106.012 </w:t>
            </w:r>
          </w:p>
        </w:tc>
      </w:tr>
      <w:tr>
        <w:tblPrEx>
          <w:tblCellMar>
            <w:top w:w="15" w:type="dxa"/>
            <w:left w:w="15" w:type="dxa"/>
            <w:bottom w:w="15" w:type="dxa"/>
            <w:right w:w="15" w:type="dxa"/>
          </w:tblCellMar>
        </w:tblPrEx>
        <w:trPr>
          <w:trHeight w:val="286" w:hRule="atLeast"/>
        </w:trPr>
        <w:tc>
          <w:tcPr>
            <w:tcW w:w="8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27</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4692664.279 </w:t>
            </w:r>
          </w:p>
        </w:tc>
        <w:tc>
          <w:tcPr>
            <w:tcW w:w="15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40443657.665 </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60</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4692535.183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40444998.541 </w:t>
            </w:r>
          </w:p>
        </w:tc>
      </w:tr>
      <w:tr>
        <w:tblPrEx>
          <w:tblCellMar>
            <w:top w:w="15" w:type="dxa"/>
            <w:left w:w="15" w:type="dxa"/>
            <w:bottom w:w="15" w:type="dxa"/>
            <w:right w:w="15" w:type="dxa"/>
          </w:tblCellMar>
        </w:tblPrEx>
        <w:trPr>
          <w:trHeight w:val="286" w:hRule="atLeast"/>
        </w:trPr>
        <w:tc>
          <w:tcPr>
            <w:tcW w:w="8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28</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4692494.536 </w:t>
            </w:r>
          </w:p>
        </w:tc>
        <w:tc>
          <w:tcPr>
            <w:tcW w:w="15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40443549.657 </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61</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4692366.616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40444891.023 </w:t>
            </w:r>
          </w:p>
        </w:tc>
      </w:tr>
      <w:tr>
        <w:tblPrEx>
          <w:tblCellMar>
            <w:top w:w="15" w:type="dxa"/>
            <w:left w:w="15" w:type="dxa"/>
            <w:bottom w:w="15" w:type="dxa"/>
            <w:right w:w="15" w:type="dxa"/>
          </w:tblCellMar>
        </w:tblPrEx>
        <w:trPr>
          <w:trHeight w:val="286" w:hRule="atLeast"/>
        </w:trPr>
        <w:tc>
          <w:tcPr>
            <w:tcW w:w="8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29</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4692327.507 </w:t>
            </w:r>
          </w:p>
        </w:tc>
        <w:tc>
          <w:tcPr>
            <w:tcW w:w="15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40443443.014 </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62</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4692197.846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40444783.570 </w:t>
            </w:r>
          </w:p>
        </w:tc>
      </w:tr>
      <w:tr>
        <w:tblPrEx>
          <w:tblCellMar>
            <w:top w:w="15" w:type="dxa"/>
            <w:left w:w="15" w:type="dxa"/>
            <w:bottom w:w="15" w:type="dxa"/>
            <w:right w:w="15" w:type="dxa"/>
          </w:tblCellMar>
        </w:tblPrEx>
        <w:trPr>
          <w:trHeight w:val="286" w:hRule="atLeast"/>
        </w:trPr>
        <w:tc>
          <w:tcPr>
            <w:tcW w:w="8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30</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4692052.865 </w:t>
            </w:r>
          </w:p>
        </w:tc>
        <w:tc>
          <w:tcPr>
            <w:tcW w:w="15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40443505.042 </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63</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4692598.113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40445275.686 </w:t>
            </w:r>
          </w:p>
        </w:tc>
      </w:tr>
      <w:tr>
        <w:tblPrEx>
          <w:tblCellMar>
            <w:top w:w="15" w:type="dxa"/>
            <w:left w:w="15" w:type="dxa"/>
            <w:bottom w:w="15" w:type="dxa"/>
            <w:right w:w="15" w:type="dxa"/>
          </w:tblCellMar>
        </w:tblPrEx>
        <w:trPr>
          <w:trHeight w:val="286" w:hRule="atLeast"/>
        </w:trPr>
        <w:tc>
          <w:tcPr>
            <w:tcW w:w="8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31</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4692221.722 </w:t>
            </w:r>
          </w:p>
        </w:tc>
        <w:tc>
          <w:tcPr>
            <w:tcW w:w="15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40443612.654 </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64</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4692429.386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40445168.096 </w:t>
            </w:r>
          </w:p>
        </w:tc>
      </w:tr>
      <w:tr>
        <w:tblPrEx>
          <w:tblCellMar>
            <w:top w:w="15" w:type="dxa"/>
            <w:left w:w="15" w:type="dxa"/>
            <w:bottom w:w="15" w:type="dxa"/>
            <w:right w:w="15" w:type="dxa"/>
          </w:tblCellMar>
        </w:tblPrEx>
        <w:trPr>
          <w:trHeight w:val="286" w:hRule="atLeast"/>
        </w:trPr>
        <w:tc>
          <w:tcPr>
            <w:tcW w:w="8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32</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4692389.189 </w:t>
            </w:r>
          </w:p>
        </w:tc>
        <w:tc>
          <w:tcPr>
            <w:tcW w:w="15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40443719.352 </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65</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4692260.817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40445060.753 </w:t>
            </w:r>
          </w:p>
        </w:tc>
      </w:tr>
      <w:tr>
        <w:tblPrEx>
          <w:tblCellMar>
            <w:top w:w="15" w:type="dxa"/>
            <w:left w:w="15" w:type="dxa"/>
            <w:bottom w:w="15" w:type="dxa"/>
            <w:right w:w="15" w:type="dxa"/>
          </w:tblCellMar>
        </w:tblPrEx>
        <w:trPr>
          <w:trHeight w:val="286" w:hRule="atLeast"/>
        </w:trPr>
        <w:tc>
          <w:tcPr>
            <w:tcW w:w="8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33</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4692558.567 </w:t>
            </w:r>
          </w:p>
        </w:tc>
        <w:tc>
          <w:tcPr>
            <w:tcW w:w="151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40443827.299 </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66</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4692092.052 </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 xml:space="preserve">40444953.103 </w:t>
            </w:r>
          </w:p>
        </w:tc>
      </w:tr>
    </w:tbl>
    <w:p>
      <w:pPr>
        <w:ind w:firstLine="480"/>
        <w:rPr>
          <w:rFonts w:hint="default" w:ascii="Times New Roman" w:hAnsi="Times New Roman" w:cs="Times New Roman"/>
          <w:bCs/>
          <w:szCs w:val="24"/>
        </w:rPr>
      </w:pPr>
      <w:r>
        <w:rPr>
          <w:rFonts w:hint="default" w:ascii="Times New Roman" w:hAnsi="Times New Roman" w:cs="Times New Roman"/>
          <w:bCs/>
          <w:szCs w:val="24"/>
        </w:rPr>
        <w:t>2、监测内容</w:t>
      </w:r>
    </w:p>
    <w:p>
      <w:pPr>
        <w:ind w:firstLine="480"/>
        <w:rPr>
          <w:rFonts w:hint="default" w:ascii="Times New Roman" w:hAnsi="Times New Roman" w:cs="Times New Roman"/>
          <w:szCs w:val="24"/>
        </w:rPr>
      </w:pPr>
      <w:r>
        <w:rPr>
          <w:rFonts w:hint="default" w:ascii="Times New Roman" w:hAnsi="Times New Roman" w:cs="Times New Roman"/>
          <w:szCs w:val="24"/>
        </w:rPr>
        <w:t>地面塌陷、地裂缝及地表变形情况(表5-5)。</w:t>
      </w:r>
    </w:p>
    <w:p>
      <w:pPr>
        <w:ind w:firstLine="0" w:firstLineChars="0"/>
        <w:jc w:val="center"/>
        <w:rPr>
          <w:rFonts w:hint="default" w:ascii="Times New Roman" w:hAnsi="Times New Roman" w:cs="Times New Roman"/>
          <w:b/>
          <w:bCs/>
          <w:szCs w:val="24"/>
        </w:rPr>
      </w:pPr>
      <w:r>
        <w:rPr>
          <w:rFonts w:hint="default" w:ascii="Times New Roman" w:hAnsi="Times New Roman" w:cs="Times New Roman"/>
          <w:b/>
          <w:bCs/>
          <w:szCs w:val="24"/>
        </w:rPr>
        <w:t>表5-5  地表变形情况调查表</w:t>
      </w:r>
    </w:p>
    <w:tbl>
      <w:tblPr>
        <w:tblStyle w:val="86"/>
        <w:tblW w:w="847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84"/>
        <w:gridCol w:w="1418"/>
        <w:gridCol w:w="1467"/>
        <w:gridCol w:w="1197"/>
        <w:gridCol w:w="1446"/>
        <w:gridCol w:w="156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6" w:hRule="atLeast"/>
        </w:trPr>
        <w:tc>
          <w:tcPr>
            <w:tcW w:w="1384"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矿区名称</w:t>
            </w:r>
          </w:p>
        </w:tc>
        <w:tc>
          <w:tcPr>
            <w:tcW w:w="4082" w:type="dxa"/>
            <w:gridSpan w:val="3"/>
            <w:tcBorders>
              <w:top w:val="single" w:color="000000" w:sz="4" w:space="0"/>
              <w:left w:val="nil"/>
              <w:bottom w:val="single" w:color="000000" w:sz="4" w:space="0"/>
              <w:right w:val="single" w:color="000000"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446" w:type="dxa"/>
            <w:tcBorders>
              <w:top w:val="single" w:color="000000" w:sz="4" w:space="0"/>
              <w:left w:val="nil"/>
              <w:bottom w:val="single" w:color="000000" w:sz="4" w:space="0"/>
              <w:right w:val="single" w:color="000000" w:sz="4" w:space="0"/>
            </w:tcBorders>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天气</w:t>
            </w:r>
          </w:p>
        </w:tc>
        <w:tc>
          <w:tcPr>
            <w:tcW w:w="1560" w:type="dxa"/>
            <w:tcBorders>
              <w:top w:val="single" w:color="000000" w:sz="4" w:space="0"/>
              <w:left w:val="nil"/>
              <w:bottom w:val="single" w:color="000000" w:sz="4" w:space="0"/>
              <w:right w:val="single" w:color="000000" w:sz="4" w:space="0"/>
            </w:tcBorders>
            <w:vAlign w:val="center"/>
          </w:tcPr>
          <w:p>
            <w:pPr>
              <w:spacing w:line="240" w:lineRule="auto"/>
              <w:ind w:firstLine="0" w:firstLineChars="0"/>
              <w:jc w:val="center"/>
              <w:rPr>
                <w:rFonts w:hint="default" w:ascii="Times New Roman" w:hAnsi="Times New Roman"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6" w:hRule="atLeast"/>
        </w:trPr>
        <w:tc>
          <w:tcPr>
            <w:tcW w:w="1384"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记录点号</w:t>
            </w:r>
          </w:p>
        </w:tc>
        <w:tc>
          <w:tcPr>
            <w:tcW w:w="7088" w:type="dxa"/>
            <w:gridSpan w:val="5"/>
            <w:tcBorders>
              <w:top w:val="single" w:color="000000" w:sz="4" w:space="0"/>
              <w:left w:val="nil"/>
              <w:bottom w:val="single" w:color="000000" w:sz="4" w:space="0"/>
              <w:right w:val="single" w:color="000000" w:sz="4" w:space="0"/>
            </w:tcBorders>
            <w:vAlign w:val="center"/>
          </w:tcPr>
          <w:p>
            <w:pPr>
              <w:spacing w:line="240" w:lineRule="auto"/>
              <w:ind w:firstLine="0" w:firstLineChars="0"/>
              <w:jc w:val="center"/>
              <w:rPr>
                <w:rFonts w:hint="default" w:ascii="Times New Roman" w:hAnsi="Times New Roman"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6" w:hRule="atLeast"/>
        </w:trPr>
        <w:tc>
          <w:tcPr>
            <w:tcW w:w="1384"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仪器型号</w:t>
            </w:r>
          </w:p>
        </w:tc>
        <w:tc>
          <w:tcPr>
            <w:tcW w:w="4082" w:type="dxa"/>
            <w:gridSpan w:val="3"/>
            <w:tcBorders>
              <w:top w:val="single" w:color="000000" w:sz="4" w:space="0"/>
              <w:left w:val="nil"/>
              <w:bottom w:val="single" w:color="000000" w:sz="4" w:space="0"/>
              <w:right w:val="single" w:color="000000"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446" w:type="dxa"/>
            <w:tcBorders>
              <w:top w:val="single" w:color="000000" w:sz="4" w:space="0"/>
              <w:left w:val="nil"/>
              <w:bottom w:val="single" w:color="000000" w:sz="4" w:space="0"/>
              <w:right w:val="single" w:color="000000" w:sz="4" w:space="0"/>
            </w:tcBorders>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测量人</w:t>
            </w:r>
          </w:p>
        </w:tc>
        <w:tc>
          <w:tcPr>
            <w:tcW w:w="1560" w:type="dxa"/>
            <w:tcBorders>
              <w:top w:val="single" w:color="000000" w:sz="4" w:space="0"/>
              <w:left w:val="nil"/>
              <w:bottom w:val="single" w:color="000000" w:sz="4" w:space="0"/>
              <w:right w:val="single" w:color="000000" w:sz="4" w:space="0"/>
            </w:tcBorders>
            <w:vAlign w:val="center"/>
          </w:tcPr>
          <w:p>
            <w:pPr>
              <w:spacing w:line="240" w:lineRule="auto"/>
              <w:ind w:firstLine="0" w:firstLineChars="0"/>
              <w:jc w:val="center"/>
              <w:rPr>
                <w:rFonts w:hint="default" w:ascii="Times New Roman" w:hAnsi="Times New Roman"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6" w:hRule="atLeast"/>
        </w:trPr>
        <w:tc>
          <w:tcPr>
            <w:tcW w:w="1384" w:type="dxa"/>
            <w:tcBorders>
              <w:top w:val="single" w:color="000000" w:sz="4" w:space="0"/>
              <w:left w:val="single" w:color="000000" w:sz="4" w:space="0"/>
              <w:bottom w:val="single" w:color="000000" w:sz="4" w:space="0"/>
              <w:right w:val="single" w:color="000000" w:sz="4" w:space="0"/>
            </w:tcBorders>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记录点坐标</w:t>
            </w:r>
          </w:p>
        </w:tc>
        <w:tc>
          <w:tcPr>
            <w:tcW w:w="7088" w:type="dxa"/>
            <w:gridSpan w:val="5"/>
            <w:tcBorders>
              <w:top w:val="single" w:color="000000" w:sz="4" w:space="0"/>
              <w:left w:val="nil"/>
              <w:bottom w:val="single" w:color="000000" w:sz="4" w:space="0"/>
              <w:right w:val="single" w:color="000000" w:sz="4" w:space="0"/>
            </w:tcBorders>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X:                 Y:               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4" w:hRule="atLeast"/>
        </w:trPr>
        <w:tc>
          <w:tcPr>
            <w:tcW w:w="1384" w:type="dxa"/>
            <w:vMerge w:val="restart"/>
            <w:tcBorders>
              <w:top w:val="nil"/>
              <w:left w:val="single" w:color="000000" w:sz="4" w:space="0"/>
              <w:bottom w:val="single" w:color="000000" w:sz="4" w:space="0"/>
              <w:right w:val="single" w:color="000000" w:sz="4" w:space="0"/>
            </w:tcBorders>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记录点情况</w:t>
            </w:r>
          </w:p>
        </w:tc>
        <w:tc>
          <w:tcPr>
            <w:tcW w:w="1418" w:type="dxa"/>
            <w:tcBorders>
              <w:top w:val="single" w:color="000000" w:sz="4" w:space="0"/>
              <w:left w:val="nil"/>
              <w:bottom w:val="single" w:color="000000" w:sz="4" w:space="0"/>
              <w:right w:val="single" w:color="000000" w:sz="4" w:space="0"/>
            </w:tcBorders>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监测点原高程</w:t>
            </w:r>
          </w:p>
        </w:tc>
        <w:tc>
          <w:tcPr>
            <w:tcW w:w="1467" w:type="dxa"/>
            <w:tcBorders>
              <w:top w:val="single" w:color="000000" w:sz="4" w:space="0"/>
              <w:left w:val="nil"/>
              <w:bottom w:val="single" w:color="000000" w:sz="4" w:space="0"/>
              <w:right w:val="single" w:color="000000" w:sz="4" w:space="0"/>
            </w:tcBorders>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本次测量高程</w:t>
            </w:r>
          </w:p>
        </w:tc>
        <w:tc>
          <w:tcPr>
            <w:tcW w:w="1197" w:type="dxa"/>
            <w:tcBorders>
              <w:top w:val="single" w:color="000000" w:sz="4" w:space="0"/>
              <w:left w:val="nil"/>
              <w:bottom w:val="single" w:color="000000" w:sz="4" w:space="0"/>
              <w:right w:val="single" w:color="000000" w:sz="4" w:space="0"/>
            </w:tcBorders>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垂直变化情况</w:t>
            </w:r>
          </w:p>
        </w:tc>
        <w:tc>
          <w:tcPr>
            <w:tcW w:w="1446" w:type="dxa"/>
            <w:tcBorders>
              <w:top w:val="single" w:color="000000" w:sz="4" w:space="0"/>
              <w:left w:val="nil"/>
              <w:bottom w:val="single" w:color="000000" w:sz="4" w:space="0"/>
              <w:right w:val="single" w:color="000000" w:sz="4" w:space="0"/>
            </w:tcBorders>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地表变化情况</w:t>
            </w:r>
          </w:p>
        </w:tc>
        <w:tc>
          <w:tcPr>
            <w:tcW w:w="1560" w:type="dxa"/>
            <w:tcBorders>
              <w:top w:val="single" w:color="000000" w:sz="4" w:space="0"/>
              <w:left w:val="nil"/>
              <w:bottom w:val="single" w:color="000000" w:sz="4" w:space="0"/>
              <w:right w:val="single" w:color="000000" w:sz="4" w:space="0"/>
            </w:tcBorders>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其他情况说明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2" w:hRule="atLeast"/>
        </w:trPr>
        <w:tc>
          <w:tcPr>
            <w:tcW w:w="1384" w:type="dxa"/>
            <w:vMerge w:val="continue"/>
            <w:tcBorders>
              <w:top w:val="nil"/>
              <w:left w:val="single" w:color="000000" w:sz="4" w:space="0"/>
              <w:bottom w:val="single" w:color="000000" w:sz="4" w:space="0"/>
              <w:right w:val="single" w:color="000000"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418" w:type="dxa"/>
            <w:tcBorders>
              <w:top w:val="single" w:color="000000" w:sz="4" w:space="0"/>
              <w:left w:val="nil"/>
              <w:bottom w:val="single" w:color="000000" w:sz="4" w:space="0"/>
              <w:right w:val="single" w:color="000000" w:sz="4" w:space="0"/>
            </w:tcBorders>
            <w:vAlign w:val="center"/>
          </w:tcPr>
          <w:p>
            <w:pPr>
              <w:spacing w:line="240" w:lineRule="auto"/>
              <w:ind w:firstLine="0" w:firstLineChars="0"/>
              <w:jc w:val="center"/>
              <w:rPr>
                <w:rFonts w:hint="default" w:ascii="Times New Roman" w:hAnsi="Times New Roman" w:cs="Times New Roman"/>
                <w:sz w:val="21"/>
                <w:szCs w:val="21"/>
              </w:rPr>
            </w:pPr>
          </w:p>
          <w:p>
            <w:pPr>
              <w:spacing w:line="240" w:lineRule="auto"/>
              <w:ind w:firstLine="0" w:firstLineChars="0"/>
              <w:jc w:val="center"/>
              <w:rPr>
                <w:rFonts w:hint="default" w:ascii="Times New Roman" w:hAnsi="Times New Roman" w:cs="Times New Roman"/>
                <w:sz w:val="21"/>
                <w:szCs w:val="21"/>
              </w:rPr>
            </w:pPr>
          </w:p>
          <w:p>
            <w:pPr>
              <w:spacing w:line="240" w:lineRule="auto"/>
              <w:ind w:firstLine="0" w:firstLineChars="0"/>
              <w:jc w:val="center"/>
              <w:rPr>
                <w:rFonts w:hint="default" w:ascii="Times New Roman" w:hAnsi="Times New Roman" w:cs="Times New Roman"/>
                <w:sz w:val="21"/>
                <w:szCs w:val="21"/>
              </w:rPr>
            </w:pPr>
          </w:p>
          <w:p>
            <w:pPr>
              <w:spacing w:line="240" w:lineRule="auto"/>
              <w:ind w:firstLine="0" w:firstLineChars="0"/>
              <w:jc w:val="center"/>
              <w:rPr>
                <w:rFonts w:hint="default" w:ascii="Times New Roman" w:hAnsi="Times New Roman" w:cs="Times New Roman"/>
                <w:sz w:val="21"/>
                <w:szCs w:val="21"/>
              </w:rPr>
            </w:pPr>
          </w:p>
          <w:p>
            <w:pPr>
              <w:spacing w:line="240" w:lineRule="auto"/>
              <w:ind w:firstLine="0" w:firstLineChars="0"/>
              <w:jc w:val="center"/>
              <w:rPr>
                <w:rFonts w:hint="default" w:ascii="Times New Roman" w:hAnsi="Times New Roman" w:cs="Times New Roman"/>
                <w:sz w:val="21"/>
                <w:szCs w:val="21"/>
              </w:rPr>
            </w:pPr>
          </w:p>
          <w:p>
            <w:pPr>
              <w:spacing w:line="240" w:lineRule="auto"/>
              <w:ind w:firstLine="0" w:firstLineChars="0"/>
              <w:jc w:val="center"/>
              <w:rPr>
                <w:rFonts w:hint="default" w:ascii="Times New Roman" w:hAnsi="Times New Roman" w:cs="Times New Roman"/>
                <w:sz w:val="21"/>
                <w:szCs w:val="21"/>
              </w:rPr>
            </w:pPr>
          </w:p>
          <w:p>
            <w:pPr>
              <w:spacing w:line="240" w:lineRule="auto"/>
              <w:ind w:firstLine="0" w:firstLineChars="0"/>
              <w:jc w:val="center"/>
              <w:rPr>
                <w:rFonts w:hint="default" w:ascii="Times New Roman" w:hAnsi="Times New Roman" w:cs="Times New Roman"/>
                <w:sz w:val="21"/>
                <w:szCs w:val="21"/>
              </w:rPr>
            </w:pPr>
          </w:p>
          <w:p>
            <w:pPr>
              <w:spacing w:line="240" w:lineRule="auto"/>
              <w:ind w:firstLine="0" w:firstLineChars="0"/>
              <w:jc w:val="center"/>
              <w:rPr>
                <w:rFonts w:hint="default" w:ascii="Times New Roman" w:hAnsi="Times New Roman" w:cs="Times New Roman"/>
                <w:sz w:val="21"/>
                <w:szCs w:val="21"/>
              </w:rPr>
            </w:pPr>
          </w:p>
          <w:p>
            <w:pPr>
              <w:spacing w:line="240" w:lineRule="auto"/>
              <w:ind w:firstLine="0" w:firstLineChars="0"/>
              <w:jc w:val="center"/>
              <w:rPr>
                <w:rFonts w:hint="default" w:ascii="Times New Roman" w:hAnsi="Times New Roman" w:cs="Times New Roman"/>
                <w:sz w:val="21"/>
                <w:szCs w:val="21"/>
              </w:rPr>
            </w:pPr>
          </w:p>
          <w:p>
            <w:pPr>
              <w:spacing w:line="240" w:lineRule="auto"/>
              <w:ind w:firstLine="0" w:firstLineChars="0"/>
              <w:jc w:val="center"/>
              <w:rPr>
                <w:rFonts w:hint="default" w:ascii="Times New Roman" w:hAnsi="Times New Roman" w:cs="Times New Roman"/>
                <w:sz w:val="21"/>
                <w:szCs w:val="21"/>
              </w:rPr>
            </w:pPr>
          </w:p>
          <w:p>
            <w:pPr>
              <w:spacing w:line="240" w:lineRule="auto"/>
              <w:ind w:firstLine="0" w:firstLineChars="0"/>
              <w:jc w:val="center"/>
              <w:rPr>
                <w:rFonts w:hint="default" w:ascii="Times New Roman" w:hAnsi="Times New Roman" w:cs="Times New Roman"/>
                <w:sz w:val="21"/>
                <w:szCs w:val="21"/>
              </w:rPr>
            </w:pPr>
          </w:p>
          <w:p>
            <w:pPr>
              <w:spacing w:line="240" w:lineRule="auto"/>
              <w:ind w:firstLine="0" w:firstLineChars="0"/>
              <w:jc w:val="center"/>
              <w:rPr>
                <w:rFonts w:hint="default" w:ascii="Times New Roman" w:hAnsi="Times New Roman" w:cs="Times New Roman"/>
                <w:sz w:val="21"/>
                <w:szCs w:val="21"/>
              </w:rPr>
            </w:pPr>
          </w:p>
          <w:p>
            <w:pPr>
              <w:spacing w:line="240" w:lineRule="auto"/>
              <w:ind w:firstLine="0" w:firstLineChars="0"/>
              <w:jc w:val="center"/>
              <w:rPr>
                <w:rFonts w:hint="default" w:ascii="Times New Roman" w:hAnsi="Times New Roman" w:cs="Times New Roman"/>
                <w:sz w:val="21"/>
                <w:szCs w:val="21"/>
              </w:rPr>
            </w:pPr>
          </w:p>
          <w:p>
            <w:pPr>
              <w:spacing w:line="240" w:lineRule="auto"/>
              <w:ind w:firstLine="0" w:firstLineChars="0"/>
              <w:jc w:val="center"/>
              <w:rPr>
                <w:rFonts w:hint="default" w:ascii="Times New Roman" w:hAnsi="Times New Roman" w:cs="Times New Roman"/>
                <w:sz w:val="21"/>
                <w:szCs w:val="21"/>
              </w:rPr>
            </w:pPr>
          </w:p>
          <w:p>
            <w:pPr>
              <w:spacing w:line="240" w:lineRule="auto"/>
              <w:ind w:firstLine="0" w:firstLineChars="0"/>
              <w:jc w:val="center"/>
              <w:rPr>
                <w:rFonts w:hint="default" w:ascii="Times New Roman" w:hAnsi="Times New Roman" w:cs="Times New Roman"/>
                <w:sz w:val="21"/>
                <w:szCs w:val="21"/>
              </w:rPr>
            </w:pPr>
          </w:p>
          <w:p>
            <w:pPr>
              <w:spacing w:line="240" w:lineRule="auto"/>
              <w:ind w:firstLine="0" w:firstLineChars="0"/>
              <w:jc w:val="center"/>
              <w:rPr>
                <w:rFonts w:hint="default" w:ascii="Times New Roman" w:hAnsi="Times New Roman" w:cs="Times New Roman"/>
                <w:sz w:val="21"/>
                <w:szCs w:val="21"/>
              </w:rPr>
            </w:pPr>
          </w:p>
          <w:p>
            <w:pPr>
              <w:spacing w:line="240" w:lineRule="auto"/>
              <w:ind w:firstLine="0" w:firstLineChars="0"/>
              <w:jc w:val="center"/>
              <w:rPr>
                <w:rFonts w:hint="default" w:ascii="Times New Roman" w:hAnsi="Times New Roman" w:cs="Times New Roman"/>
                <w:sz w:val="21"/>
                <w:szCs w:val="21"/>
              </w:rPr>
            </w:pPr>
          </w:p>
          <w:p>
            <w:pPr>
              <w:spacing w:line="240" w:lineRule="auto"/>
              <w:ind w:firstLine="0" w:firstLineChars="0"/>
              <w:jc w:val="center"/>
              <w:rPr>
                <w:rFonts w:hint="default" w:ascii="Times New Roman" w:hAnsi="Times New Roman" w:cs="Times New Roman"/>
                <w:sz w:val="21"/>
                <w:szCs w:val="21"/>
              </w:rPr>
            </w:pPr>
          </w:p>
          <w:p>
            <w:pPr>
              <w:spacing w:line="240" w:lineRule="auto"/>
              <w:ind w:firstLine="0" w:firstLineChars="0"/>
              <w:jc w:val="center"/>
              <w:rPr>
                <w:rFonts w:hint="default" w:ascii="Times New Roman" w:hAnsi="Times New Roman" w:cs="Times New Roman"/>
                <w:sz w:val="21"/>
                <w:szCs w:val="21"/>
              </w:rPr>
            </w:pPr>
          </w:p>
          <w:p>
            <w:pPr>
              <w:spacing w:line="240" w:lineRule="auto"/>
              <w:ind w:firstLine="0" w:firstLineChars="0"/>
              <w:jc w:val="center"/>
              <w:rPr>
                <w:rFonts w:hint="default" w:ascii="Times New Roman" w:hAnsi="Times New Roman" w:cs="Times New Roman"/>
                <w:sz w:val="21"/>
                <w:szCs w:val="21"/>
              </w:rPr>
            </w:pPr>
          </w:p>
          <w:p>
            <w:pPr>
              <w:spacing w:line="240" w:lineRule="auto"/>
              <w:ind w:firstLine="0" w:firstLineChars="0"/>
              <w:jc w:val="center"/>
              <w:rPr>
                <w:rFonts w:hint="default" w:ascii="Times New Roman" w:hAnsi="Times New Roman" w:cs="Times New Roman"/>
                <w:sz w:val="21"/>
                <w:szCs w:val="21"/>
              </w:rPr>
            </w:pPr>
          </w:p>
          <w:p>
            <w:pPr>
              <w:spacing w:line="240" w:lineRule="auto"/>
              <w:ind w:firstLine="0" w:firstLineChars="0"/>
              <w:jc w:val="center"/>
              <w:rPr>
                <w:rFonts w:hint="default" w:ascii="Times New Roman" w:hAnsi="Times New Roman" w:cs="Times New Roman"/>
                <w:sz w:val="21"/>
                <w:szCs w:val="21"/>
              </w:rPr>
            </w:pPr>
          </w:p>
          <w:p>
            <w:pPr>
              <w:spacing w:line="240" w:lineRule="auto"/>
              <w:ind w:firstLine="0" w:firstLineChars="0"/>
              <w:jc w:val="center"/>
              <w:rPr>
                <w:rFonts w:hint="default" w:ascii="Times New Roman" w:hAnsi="Times New Roman" w:cs="Times New Roman"/>
                <w:sz w:val="21"/>
                <w:szCs w:val="21"/>
              </w:rPr>
            </w:pPr>
          </w:p>
          <w:p>
            <w:pPr>
              <w:spacing w:line="240" w:lineRule="auto"/>
              <w:ind w:firstLine="0" w:firstLineChars="0"/>
              <w:jc w:val="center"/>
              <w:rPr>
                <w:rFonts w:hint="default" w:ascii="Times New Roman" w:hAnsi="Times New Roman" w:cs="Times New Roman"/>
                <w:sz w:val="21"/>
                <w:szCs w:val="21"/>
              </w:rPr>
            </w:pPr>
          </w:p>
          <w:p>
            <w:pPr>
              <w:spacing w:line="240" w:lineRule="auto"/>
              <w:ind w:firstLine="0" w:firstLineChars="0"/>
              <w:jc w:val="center"/>
              <w:rPr>
                <w:rFonts w:hint="default" w:ascii="Times New Roman" w:hAnsi="Times New Roman" w:cs="Times New Roman"/>
                <w:sz w:val="21"/>
                <w:szCs w:val="21"/>
              </w:rPr>
            </w:pPr>
          </w:p>
          <w:p>
            <w:pPr>
              <w:spacing w:line="240" w:lineRule="auto"/>
              <w:ind w:firstLine="0" w:firstLineChars="0"/>
              <w:jc w:val="center"/>
              <w:rPr>
                <w:rFonts w:hint="default" w:ascii="Times New Roman" w:hAnsi="Times New Roman" w:cs="Times New Roman"/>
                <w:sz w:val="21"/>
                <w:szCs w:val="21"/>
              </w:rPr>
            </w:pPr>
          </w:p>
        </w:tc>
        <w:tc>
          <w:tcPr>
            <w:tcW w:w="1467" w:type="dxa"/>
            <w:tcBorders>
              <w:top w:val="single" w:color="000000" w:sz="4" w:space="0"/>
              <w:left w:val="nil"/>
              <w:bottom w:val="single" w:color="000000" w:sz="4" w:space="0"/>
              <w:right w:val="single" w:color="000000"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197" w:type="dxa"/>
            <w:tcBorders>
              <w:top w:val="single" w:color="000000" w:sz="4" w:space="0"/>
              <w:left w:val="nil"/>
              <w:bottom w:val="single" w:color="000000" w:sz="4" w:space="0"/>
              <w:right w:val="single" w:color="000000"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446" w:type="dxa"/>
            <w:tcBorders>
              <w:top w:val="single" w:color="000000" w:sz="4" w:space="0"/>
              <w:left w:val="nil"/>
              <w:bottom w:val="single" w:color="000000" w:sz="4" w:space="0"/>
              <w:right w:val="single" w:color="000000"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560" w:type="dxa"/>
            <w:tcBorders>
              <w:top w:val="single" w:color="000000" w:sz="4" w:space="0"/>
              <w:left w:val="nil"/>
              <w:bottom w:val="single" w:color="000000" w:sz="4" w:space="0"/>
              <w:right w:val="single" w:color="000000" w:sz="4" w:space="0"/>
            </w:tcBorders>
            <w:vAlign w:val="center"/>
          </w:tcPr>
          <w:p>
            <w:pPr>
              <w:spacing w:line="240" w:lineRule="auto"/>
              <w:ind w:firstLine="0" w:firstLineChars="0"/>
              <w:jc w:val="center"/>
              <w:rPr>
                <w:rFonts w:hint="default" w:ascii="Times New Roman" w:hAnsi="Times New Roman" w:cs="Times New Roman"/>
                <w:sz w:val="21"/>
                <w:szCs w:val="21"/>
              </w:rPr>
            </w:pPr>
          </w:p>
        </w:tc>
      </w:tr>
    </w:tbl>
    <w:p>
      <w:pPr>
        <w:ind w:firstLine="480"/>
        <w:rPr>
          <w:rFonts w:hint="default" w:ascii="Times New Roman" w:hAnsi="Times New Roman" w:cs="Times New Roman"/>
          <w:bCs/>
          <w:szCs w:val="24"/>
        </w:rPr>
      </w:pPr>
      <w:bookmarkStart w:id="29" w:name="_Toc3304_WPSOffice_Level3"/>
      <w:bookmarkEnd w:id="29"/>
      <w:r>
        <w:rPr>
          <w:rFonts w:hint="default" w:ascii="Times New Roman" w:hAnsi="Times New Roman" w:cs="Times New Roman"/>
          <w:bCs/>
          <w:szCs w:val="24"/>
        </w:rPr>
        <w:t>3、监测方法及技术要求</w:t>
      </w:r>
    </w:p>
    <w:p>
      <w:pPr>
        <w:ind w:firstLine="480"/>
        <w:rPr>
          <w:rFonts w:hint="default" w:ascii="Times New Roman" w:hAnsi="Times New Roman" w:cs="Times New Roman"/>
          <w:szCs w:val="24"/>
        </w:rPr>
      </w:pPr>
      <w:r>
        <w:rPr>
          <w:rFonts w:hint="default" w:ascii="Times New Roman" w:hAnsi="Times New Roman" w:cs="Times New Roman"/>
          <w:szCs w:val="24"/>
        </w:rPr>
        <w:t>首先通过实地调查或人工测量方法，调查地面塌陷发生的地段及规模，圈定发生地面塌陷和地裂缝的范围；其次对已形成的地面塌陷坑和地裂缝，用水准、全站仪、皮尺、照相等方法测量其大小及深度。</w:t>
      </w:r>
    </w:p>
    <w:p>
      <w:pPr>
        <w:ind w:firstLine="480"/>
        <w:rPr>
          <w:rFonts w:hint="default" w:ascii="Times New Roman" w:hAnsi="Times New Roman" w:cs="Times New Roman"/>
          <w:bCs/>
          <w:szCs w:val="24"/>
        </w:rPr>
      </w:pPr>
      <w:r>
        <w:rPr>
          <w:rFonts w:hint="default" w:ascii="Times New Roman" w:hAnsi="Times New Roman" w:cs="Times New Roman"/>
          <w:bCs/>
          <w:szCs w:val="24"/>
        </w:rPr>
        <w:t>4、监测频率</w:t>
      </w:r>
    </w:p>
    <w:p>
      <w:pPr>
        <w:ind w:firstLine="480"/>
        <w:rPr>
          <w:rFonts w:hint="default" w:ascii="Times New Roman" w:hAnsi="Times New Roman" w:cs="Times New Roman"/>
          <w:szCs w:val="24"/>
        </w:rPr>
      </w:pPr>
      <w:r>
        <w:rPr>
          <w:rFonts w:hint="default" w:ascii="Times New Roman" w:hAnsi="Times New Roman" w:cs="Times New Roman"/>
          <w:szCs w:val="24"/>
        </w:rPr>
        <w:t>正常情况下每月监测2次；在汛期、雨季，对已存在地表变形的地段应每周监测1次，或者进行连续跟踪监测。</w:t>
      </w:r>
    </w:p>
    <w:p>
      <w:pPr>
        <w:ind w:firstLine="480"/>
        <w:rPr>
          <w:rFonts w:hint="default" w:ascii="Times New Roman" w:hAnsi="Times New Roman" w:cs="Times New Roman"/>
          <w:bCs/>
          <w:szCs w:val="24"/>
        </w:rPr>
      </w:pPr>
      <w:r>
        <w:rPr>
          <w:rFonts w:hint="default" w:ascii="Times New Roman" w:hAnsi="Times New Roman" w:cs="Times New Roman"/>
          <w:bCs/>
          <w:szCs w:val="24"/>
        </w:rPr>
        <w:t>5、监测时间</w:t>
      </w:r>
    </w:p>
    <w:p>
      <w:pPr>
        <w:ind w:firstLine="480"/>
        <w:rPr>
          <w:rFonts w:hint="default" w:ascii="Times New Roman" w:hAnsi="Times New Roman" w:cs="Times New Roman"/>
          <w:szCs w:val="24"/>
        </w:rPr>
      </w:pPr>
      <w:r>
        <w:rPr>
          <w:rFonts w:hint="default" w:ascii="Times New Roman" w:hAnsi="Times New Roman" w:cs="Times New Roman"/>
          <w:szCs w:val="24"/>
        </w:rPr>
        <w:t>矿山生产期间，自202</w:t>
      </w:r>
      <w:r>
        <w:rPr>
          <w:rFonts w:hint="eastAsia" w:ascii="Times New Roman" w:hAnsi="Times New Roman" w:cs="Times New Roman"/>
          <w:szCs w:val="24"/>
          <w:lang w:val="en-US" w:eastAsia="zh-CN"/>
        </w:rPr>
        <w:t>4</w:t>
      </w:r>
      <w:r>
        <w:rPr>
          <w:rFonts w:hint="default" w:ascii="Times New Roman" w:hAnsi="Times New Roman" w:cs="Times New Roman"/>
          <w:szCs w:val="24"/>
        </w:rPr>
        <w:t>年01月01日至202</w:t>
      </w:r>
      <w:r>
        <w:rPr>
          <w:rFonts w:hint="eastAsia" w:ascii="Times New Roman" w:hAnsi="Times New Roman" w:cs="Times New Roman"/>
          <w:szCs w:val="24"/>
          <w:lang w:val="en-US" w:eastAsia="zh-CN"/>
        </w:rPr>
        <w:t>4</w:t>
      </w:r>
      <w:r>
        <w:rPr>
          <w:rFonts w:hint="default" w:ascii="Times New Roman" w:hAnsi="Times New Roman" w:cs="Times New Roman"/>
          <w:szCs w:val="24"/>
        </w:rPr>
        <w:t>年12月31日。</w:t>
      </w:r>
    </w:p>
    <w:p>
      <w:pPr>
        <w:ind w:firstLine="480"/>
        <w:rPr>
          <w:rFonts w:hint="default" w:ascii="Times New Roman" w:hAnsi="Times New Roman" w:cs="Times New Roman"/>
          <w:bCs/>
          <w:szCs w:val="24"/>
        </w:rPr>
      </w:pPr>
      <w:r>
        <w:rPr>
          <w:rFonts w:hint="default" w:ascii="Times New Roman" w:hAnsi="Times New Roman" w:cs="Times New Roman"/>
          <w:bCs/>
          <w:szCs w:val="24"/>
        </w:rPr>
        <w:t>（二）地下水水位、水质监测</w:t>
      </w:r>
    </w:p>
    <w:p>
      <w:pPr>
        <w:ind w:firstLine="480"/>
        <w:rPr>
          <w:rFonts w:hint="default" w:ascii="Times New Roman" w:hAnsi="Times New Roman" w:cs="Times New Roman"/>
          <w:szCs w:val="24"/>
        </w:rPr>
      </w:pPr>
      <w:r>
        <w:rPr>
          <w:rFonts w:hint="default" w:ascii="Times New Roman" w:hAnsi="Times New Roman" w:cs="Times New Roman"/>
          <w:szCs w:val="24"/>
        </w:rPr>
        <w:t>1、监测点的布设</w:t>
      </w:r>
    </w:p>
    <w:p>
      <w:pPr>
        <w:ind w:firstLine="480"/>
        <w:rPr>
          <w:rFonts w:hint="default" w:ascii="Times New Roman" w:hAnsi="Times New Roman" w:cs="Times New Roman"/>
          <w:szCs w:val="24"/>
        </w:rPr>
      </w:pPr>
      <w:r>
        <w:rPr>
          <w:rFonts w:hint="default" w:ascii="Times New Roman" w:hAnsi="Times New Roman" w:cs="Times New Roman"/>
          <w:szCs w:val="24"/>
        </w:rPr>
        <w:t>该区采掘工作属富含水层之下开采，受采动影响，煤系地层的原始状态将发生变化，在煤层采出后，采空区顶板岩石发生移动，变形以至破坏和冒落，随着采空区的不断扩大，可能导致与上部含水层的连通。因此由沈阳煤矿设计院，对该区勘查后确定360m标高以上留设防水煤柱。</w:t>
      </w:r>
    </w:p>
    <w:p>
      <w:pPr>
        <w:ind w:firstLine="480"/>
        <w:rPr>
          <w:rFonts w:hint="default" w:ascii="Times New Roman" w:hAnsi="Times New Roman" w:cs="Times New Roman"/>
          <w:szCs w:val="24"/>
        </w:rPr>
      </w:pPr>
      <w:r>
        <w:rPr>
          <w:rFonts w:hint="default" w:ascii="Times New Roman" w:hAnsi="Times New Roman" w:cs="Times New Roman"/>
          <w:szCs w:val="24"/>
        </w:rPr>
        <w:t>因此监测点布设在矿区主井水平、水平大巷水仓处各2个动态监测点，观测地下水水位，并采集地下水水样。</w:t>
      </w:r>
    </w:p>
    <w:p>
      <w:pPr>
        <w:ind w:firstLine="480"/>
        <w:rPr>
          <w:rFonts w:hint="default" w:ascii="Times New Roman" w:hAnsi="Times New Roman" w:cs="Times New Roman"/>
          <w:szCs w:val="24"/>
        </w:rPr>
      </w:pPr>
      <w:r>
        <w:rPr>
          <w:rFonts w:hint="default" w:ascii="Times New Roman" w:hAnsi="Times New Roman" w:cs="Times New Roman"/>
          <w:szCs w:val="24"/>
        </w:rPr>
        <w:t>2、监测项目</w:t>
      </w:r>
    </w:p>
    <w:p>
      <w:pPr>
        <w:ind w:firstLine="480"/>
        <w:rPr>
          <w:rFonts w:hint="default" w:ascii="Times New Roman" w:hAnsi="Times New Roman" w:cs="Times New Roman"/>
          <w:szCs w:val="24"/>
        </w:rPr>
      </w:pPr>
      <w:r>
        <w:rPr>
          <w:rFonts w:hint="default" w:ascii="Times New Roman" w:hAnsi="Times New Roman" w:cs="Times New Roman"/>
          <w:szCs w:val="24"/>
        </w:rPr>
        <w:t>监测水位、监测水质（总硬度、PH值、氟、铅、硝酸盐、Fe</w:t>
      </w:r>
      <w:r>
        <w:rPr>
          <w:rFonts w:hint="default" w:ascii="Times New Roman" w:hAnsi="Times New Roman" w:cs="Times New Roman"/>
          <w:szCs w:val="24"/>
          <w:vertAlign w:val="superscript"/>
        </w:rPr>
        <w:t>3+</w:t>
      </w:r>
      <w:r>
        <w:rPr>
          <w:rFonts w:hint="default" w:ascii="Times New Roman" w:hAnsi="Times New Roman" w:cs="Times New Roman"/>
          <w:szCs w:val="24"/>
        </w:rPr>
        <w:t>、Fe</w:t>
      </w:r>
      <w:r>
        <w:rPr>
          <w:rFonts w:hint="default" w:ascii="Times New Roman" w:hAnsi="Times New Roman" w:cs="Times New Roman"/>
          <w:szCs w:val="24"/>
          <w:vertAlign w:val="superscript"/>
        </w:rPr>
        <w:t>2+</w:t>
      </w:r>
      <w:r>
        <w:rPr>
          <w:rFonts w:hint="default" w:ascii="Times New Roman" w:hAnsi="Times New Roman" w:cs="Times New Roman"/>
          <w:szCs w:val="24"/>
        </w:rPr>
        <w:t>、Mn等）。</w:t>
      </w:r>
    </w:p>
    <w:p>
      <w:pPr>
        <w:ind w:firstLine="480"/>
        <w:rPr>
          <w:rFonts w:hint="default" w:ascii="Times New Roman" w:hAnsi="Times New Roman" w:cs="Times New Roman"/>
          <w:szCs w:val="24"/>
        </w:rPr>
      </w:pPr>
      <w:r>
        <w:rPr>
          <w:rFonts w:hint="default" w:ascii="Times New Roman" w:hAnsi="Times New Roman" w:cs="Times New Roman"/>
          <w:szCs w:val="24"/>
        </w:rPr>
        <w:t>3、监测方法</w:t>
      </w:r>
    </w:p>
    <w:p>
      <w:pPr>
        <w:ind w:firstLine="480"/>
        <w:rPr>
          <w:rFonts w:hint="default" w:ascii="Times New Roman" w:hAnsi="Times New Roman" w:cs="Times New Roman"/>
          <w:szCs w:val="24"/>
        </w:rPr>
      </w:pPr>
      <w:r>
        <w:rPr>
          <w:rFonts w:hint="default" w:ascii="Times New Roman" w:hAnsi="Times New Roman" w:cs="Times New Roman"/>
          <w:szCs w:val="24"/>
        </w:rPr>
        <w:t>水位监测为采用水位仪对地下水水位监测，水质监测为取井底巷道排水送相关部门进行水质分析，进行水样化验。</w:t>
      </w:r>
    </w:p>
    <w:p>
      <w:pPr>
        <w:ind w:firstLine="480"/>
        <w:rPr>
          <w:rFonts w:hint="default" w:ascii="Times New Roman" w:hAnsi="Times New Roman" w:cs="Times New Roman"/>
          <w:szCs w:val="24"/>
        </w:rPr>
      </w:pPr>
      <w:r>
        <w:rPr>
          <w:rFonts w:hint="default" w:ascii="Times New Roman" w:hAnsi="Times New Roman" w:cs="Times New Roman"/>
          <w:szCs w:val="24"/>
        </w:rPr>
        <w:t>4、监测频率</w:t>
      </w:r>
    </w:p>
    <w:p>
      <w:pPr>
        <w:ind w:firstLine="480"/>
        <w:rPr>
          <w:rFonts w:hint="default" w:ascii="Times New Roman" w:hAnsi="Times New Roman" w:cs="Times New Roman"/>
          <w:szCs w:val="24"/>
        </w:rPr>
      </w:pPr>
      <w:r>
        <w:rPr>
          <w:rFonts w:hint="default" w:ascii="Times New Roman" w:hAnsi="Times New Roman" w:cs="Times New Roman"/>
          <w:szCs w:val="24"/>
        </w:rPr>
        <w:t>按照丰水期、枯水期对地下水进行取样，进行水质监测，每年两次。</w:t>
      </w:r>
    </w:p>
    <w:p>
      <w:pPr>
        <w:ind w:firstLine="480"/>
        <w:rPr>
          <w:rFonts w:hint="default" w:ascii="Times New Roman" w:hAnsi="Times New Roman" w:cs="Times New Roman"/>
          <w:szCs w:val="24"/>
        </w:rPr>
      </w:pPr>
      <w:r>
        <w:rPr>
          <w:rFonts w:hint="default" w:ascii="Times New Roman" w:hAnsi="Times New Roman" w:cs="Times New Roman"/>
          <w:szCs w:val="24"/>
        </w:rPr>
        <w:t>5、监测技术要求</w:t>
      </w:r>
    </w:p>
    <w:p>
      <w:pPr>
        <w:ind w:firstLine="480"/>
        <w:rPr>
          <w:rFonts w:hint="default" w:ascii="Times New Roman" w:hAnsi="Times New Roman" w:cs="Times New Roman"/>
          <w:szCs w:val="24"/>
        </w:rPr>
      </w:pPr>
      <w:r>
        <w:rPr>
          <w:rFonts w:hint="default" w:ascii="Times New Roman" w:hAnsi="Times New Roman" w:cs="Times New Roman"/>
          <w:szCs w:val="24"/>
        </w:rPr>
        <w:t>每次监测都要做好观测笔记，记录观测时间、地点、水位标高、涌水量以及水质的化验结果，并对引发的变化与矿山开采活动进行分析。</w:t>
      </w:r>
    </w:p>
    <w:p>
      <w:pPr>
        <w:ind w:firstLine="480"/>
        <w:rPr>
          <w:rFonts w:hint="default" w:ascii="Times New Roman" w:hAnsi="Times New Roman" w:cs="Times New Roman"/>
          <w:szCs w:val="24"/>
        </w:rPr>
      </w:pPr>
      <w:r>
        <w:rPr>
          <w:rFonts w:hint="default" w:ascii="Times New Roman" w:hAnsi="Times New Roman" w:cs="Times New Roman"/>
          <w:szCs w:val="24"/>
        </w:rPr>
        <w:t>6、监测时限</w:t>
      </w:r>
    </w:p>
    <w:p>
      <w:pPr>
        <w:ind w:firstLine="480"/>
        <w:rPr>
          <w:rFonts w:hint="default" w:ascii="Times New Roman" w:hAnsi="Times New Roman" w:cs="Times New Roman"/>
          <w:szCs w:val="24"/>
        </w:rPr>
      </w:pPr>
      <w:r>
        <w:rPr>
          <w:rFonts w:hint="default" w:ascii="Times New Roman" w:hAnsi="Times New Roman" w:cs="Times New Roman"/>
          <w:szCs w:val="24"/>
        </w:rPr>
        <w:t>202</w:t>
      </w:r>
      <w:r>
        <w:rPr>
          <w:rFonts w:hint="eastAsia" w:ascii="Times New Roman" w:hAnsi="Times New Roman" w:cs="Times New Roman"/>
          <w:szCs w:val="24"/>
          <w:lang w:val="en-US" w:eastAsia="zh-CN"/>
        </w:rPr>
        <w:t>4</w:t>
      </w:r>
      <w:r>
        <w:rPr>
          <w:rFonts w:hint="default" w:ascii="Times New Roman" w:hAnsi="Times New Roman" w:cs="Times New Roman"/>
          <w:szCs w:val="24"/>
        </w:rPr>
        <w:t>年01月01日至202</w:t>
      </w:r>
      <w:r>
        <w:rPr>
          <w:rFonts w:hint="eastAsia" w:ascii="Times New Roman" w:hAnsi="Times New Roman" w:cs="Times New Roman"/>
          <w:szCs w:val="24"/>
          <w:lang w:val="en-US" w:eastAsia="zh-CN"/>
        </w:rPr>
        <w:t>4</w:t>
      </w:r>
      <w:r>
        <w:rPr>
          <w:rFonts w:hint="default" w:ascii="Times New Roman" w:hAnsi="Times New Roman" w:cs="Times New Roman"/>
          <w:szCs w:val="24"/>
        </w:rPr>
        <w:t>年12月31日。</w:t>
      </w:r>
    </w:p>
    <w:p>
      <w:pPr>
        <w:ind w:firstLine="480"/>
        <w:rPr>
          <w:rFonts w:hint="default" w:ascii="Times New Roman" w:hAnsi="Times New Roman" w:cs="Times New Roman"/>
          <w:bCs/>
          <w:szCs w:val="24"/>
        </w:rPr>
      </w:pPr>
      <w:r>
        <w:rPr>
          <w:rFonts w:hint="default" w:ascii="Times New Roman" w:hAnsi="Times New Roman" w:cs="Times New Roman"/>
          <w:bCs/>
          <w:szCs w:val="24"/>
        </w:rPr>
        <w:t>（三）地形地貌及土地复垦监测</w:t>
      </w:r>
    </w:p>
    <w:p>
      <w:pPr>
        <w:ind w:firstLine="480"/>
        <w:rPr>
          <w:rFonts w:hint="default" w:ascii="Times New Roman" w:hAnsi="Times New Roman" w:cs="Times New Roman"/>
          <w:szCs w:val="24"/>
        </w:rPr>
      </w:pPr>
      <w:r>
        <w:rPr>
          <w:rFonts w:hint="default" w:ascii="Times New Roman" w:hAnsi="Times New Roman" w:cs="Times New Roman"/>
          <w:bCs/>
          <w:szCs w:val="24"/>
        </w:rPr>
        <w:t>1、监测内容</w:t>
      </w:r>
    </w:p>
    <w:p>
      <w:pPr>
        <w:ind w:firstLine="480"/>
        <w:rPr>
          <w:rFonts w:hint="default" w:ascii="Times New Roman" w:hAnsi="Times New Roman" w:cs="Times New Roman"/>
          <w:szCs w:val="24"/>
        </w:rPr>
      </w:pPr>
      <w:r>
        <w:rPr>
          <w:rFonts w:hint="default" w:ascii="Times New Roman" w:hAnsi="Times New Roman" w:cs="Times New Roman"/>
          <w:szCs w:val="24"/>
        </w:rPr>
        <w:t>为保护采矿必要破坏土地以外土地免受破坏，对评估区内土地资源、地形地貌景观进行监测。</w:t>
      </w:r>
    </w:p>
    <w:p>
      <w:pPr>
        <w:ind w:firstLine="480"/>
        <w:rPr>
          <w:rFonts w:hint="default" w:ascii="Times New Roman" w:hAnsi="Times New Roman" w:cs="Times New Roman"/>
          <w:bCs/>
          <w:szCs w:val="24"/>
        </w:rPr>
      </w:pPr>
      <w:r>
        <w:rPr>
          <w:rFonts w:hint="default" w:ascii="Times New Roman" w:hAnsi="Times New Roman" w:cs="Times New Roman"/>
          <w:bCs/>
          <w:szCs w:val="24"/>
        </w:rPr>
        <w:t>2、监测方法</w:t>
      </w:r>
    </w:p>
    <w:p>
      <w:pPr>
        <w:ind w:firstLine="480"/>
        <w:rPr>
          <w:rFonts w:hint="default" w:ascii="Times New Roman" w:hAnsi="Times New Roman" w:cs="Times New Roman"/>
          <w:szCs w:val="24"/>
        </w:rPr>
      </w:pPr>
      <w:r>
        <w:rPr>
          <w:rFonts w:hint="default" w:ascii="Times New Roman" w:hAnsi="Times New Roman" w:cs="Times New Roman"/>
          <w:szCs w:val="24"/>
        </w:rPr>
        <w:t>采用目测及拍照摄像相结合的方式，采用路线法，设置监测路线长度为6276m，对工程场地的外观表现特征参数进行监测，对各区破坏的土地类型进行实地调查。</w:t>
      </w:r>
    </w:p>
    <w:p>
      <w:pPr>
        <w:ind w:firstLine="480"/>
        <w:rPr>
          <w:rFonts w:hint="default" w:ascii="Times New Roman" w:hAnsi="Times New Roman" w:cs="Times New Roman"/>
          <w:szCs w:val="24"/>
        </w:rPr>
      </w:pPr>
      <w:r>
        <w:rPr>
          <w:rFonts w:hint="default" w:ascii="Times New Roman" w:hAnsi="Times New Roman" w:cs="Times New Roman"/>
          <w:bCs/>
          <w:szCs w:val="24"/>
        </w:rPr>
        <w:t>3、监测频率</w:t>
      </w:r>
    </w:p>
    <w:p>
      <w:pPr>
        <w:ind w:firstLine="480"/>
        <w:rPr>
          <w:rFonts w:hint="default" w:ascii="Times New Roman" w:hAnsi="Times New Roman" w:cs="Times New Roman"/>
          <w:szCs w:val="24"/>
        </w:rPr>
      </w:pPr>
      <w:r>
        <w:rPr>
          <w:rFonts w:hint="default" w:ascii="Times New Roman" w:hAnsi="Times New Roman" w:cs="Times New Roman"/>
          <w:szCs w:val="24"/>
        </w:rPr>
        <w:t>每月目测1-2次，每年对场地占用情况进行一次仪器测量并拍照摄像。</w:t>
      </w:r>
    </w:p>
    <w:p>
      <w:pPr>
        <w:ind w:firstLine="480"/>
        <w:rPr>
          <w:rFonts w:hint="default" w:ascii="Times New Roman" w:hAnsi="Times New Roman" w:cs="Times New Roman"/>
          <w:bCs/>
          <w:szCs w:val="24"/>
        </w:rPr>
      </w:pPr>
      <w:r>
        <w:rPr>
          <w:rFonts w:hint="default" w:ascii="Times New Roman" w:hAnsi="Times New Roman" w:cs="Times New Roman"/>
          <w:bCs/>
          <w:szCs w:val="24"/>
        </w:rPr>
        <w:t>4、监测时间</w:t>
      </w:r>
    </w:p>
    <w:p>
      <w:pPr>
        <w:ind w:firstLine="480"/>
        <w:rPr>
          <w:rFonts w:hint="default" w:ascii="Times New Roman" w:hAnsi="Times New Roman" w:cs="Times New Roman"/>
          <w:szCs w:val="24"/>
        </w:rPr>
      </w:pPr>
      <w:r>
        <w:rPr>
          <w:rFonts w:hint="default" w:ascii="Times New Roman" w:hAnsi="Times New Roman" w:cs="Times New Roman"/>
          <w:szCs w:val="24"/>
        </w:rPr>
        <w:t>202</w:t>
      </w:r>
      <w:r>
        <w:rPr>
          <w:rFonts w:hint="eastAsia" w:ascii="Times New Roman" w:hAnsi="Times New Roman" w:cs="Times New Roman"/>
          <w:szCs w:val="24"/>
          <w:lang w:val="en-US" w:eastAsia="zh-CN"/>
        </w:rPr>
        <w:t>4</w:t>
      </w:r>
      <w:r>
        <w:rPr>
          <w:rFonts w:hint="default" w:ascii="Times New Roman" w:hAnsi="Times New Roman" w:cs="Times New Roman"/>
          <w:szCs w:val="24"/>
        </w:rPr>
        <w:t>年01月01日～202</w:t>
      </w:r>
      <w:r>
        <w:rPr>
          <w:rFonts w:hint="eastAsia" w:ascii="Times New Roman" w:hAnsi="Times New Roman" w:cs="Times New Roman"/>
          <w:szCs w:val="24"/>
          <w:lang w:val="en-US" w:eastAsia="zh-CN"/>
        </w:rPr>
        <w:t>4</w:t>
      </w:r>
      <w:r>
        <w:rPr>
          <w:rFonts w:hint="default" w:ascii="Times New Roman" w:hAnsi="Times New Roman" w:cs="Times New Roman"/>
          <w:szCs w:val="24"/>
        </w:rPr>
        <w:t>年12月31日。监测记录格式见表5-6。</w:t>
      </w:r>
    </w:p>
    <w:p>
      <w:pPr>
        <w:ind w:firstLine="0" w:firstLineChars="0"/>
        <w:jc w:val="center"/>
        <w:rPr>
          <w:rFonts w:hint="default" w:ascii="Times New Roman" w:hAnsi="Times New Roman" w:cs="Times New Roman"/>
          <w:b/>
          <w:bCs/>
          <w:szCs w:val="24"/>
        </w:rPr>
      </w:pPr>
      <w:r>
        <w:rPr>
          <w:rFonts w:hint="default" w:ascii="Times New Roman" w:hAnsi="Times New Roman" w:cs="Times New Roman"/>
          <w:b/>
          <w:bCs/>
          <w:szCs w:val="24"/>
        </w:rPr>
        <w:t>表5-6  地形地貌及土地复垦监测记录表</w:t>
      </w:r>
    </w:p>
    <w:tbl>
      <w:tblPr>
        <w:tblStyle w:val="86"/>
        <w:tblW w:w="8529" w:type="dxa"/>
        <w:tblInd w:w="0" w:type="dxa"/>
        <w:tblLayout w:type="fixed"/>
        <w:tblCellMar>
          <w:top w:w="0" w:type="dxa"/>
          <w:left w:w="108" w:type="dxa"/>
          <w:bottom w:w="0" w:type="dxa"/>
          <w:right w:w="108" w:type="dxa"/>
        </w:tblCellMar>
      </w:tblPr>
      <w:tblGrid>
        <w:gridCol w:w="1057"/>
        <w:gridCol w:w="1040"/>
        <w:gridCol w:w="1300"/>
        <w:gridCol w:w="1058"/>
        <w:gridCol w:w="1477"/>
        <w:gridCol w:w="1324"/>
        <w:gridCol w:w="638"/>
        <w:gridCol w:w="635"/>
      </w:tblGrid>
      <w:tr>
        <w:tblPrEx>
          <w:tblCellMar>
            <w:top w:w="0" w:type="dxa"/>
            <w:left w:w="108" w:type="dxa"/>
            <w:bottom w:w="0" w:type="dxa"/>
            <w:right w:w="108" w:type="dxa"/>
          </w:tblCellMar>
        </w:tblPrEx>
        <w:trPr>
          <w:trHeight w:val="329" w:hRule="atLeast"/>
        </w:trPr>
        <w:tc>
          <w:tcPr>
            <w:tcW w:w="1057" w:type="dxa"/>
            <w:vMerge w:val="restart"/>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监测</w:t>
            </w:r>
          </w:p>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时间</w:t>
            </w:r>
          </w:p>
        </w:tc>
        <w:tc>
          <w:tcPr>
            <w:tcW w:w="1040" w:type="dxa"/>
            <w:vMerge w:val="restart"/>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监测人</w:t>
            </w:r>
          </w:p>
        </w:tc>
        <w:tc>
          <w:tcPr>
            <w:tcW w:w="3835" w:type="dxa"/>
            <w:gridSpan w:val="3"/>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监测内容</w:t>
            </w:r>
          </w:p>
        </w:tc>
        <w:tc>
          <w:tcPr>
            <w:tcW w:w="1324" w:type="dxa"/>
            <w:vMerge w:val="restart"/>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监测位置</w:t>
            </w:r>
          </w:p>
        </w:tc>
        <w:tc>
          <w:tcPr>
            <w:tcW w:w="1273" w:type="dxa"/>
            <w:gridSpan w:val="2"/>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损毁类型</w:t>
            </w:r>
          </w:p>
        </w:tc>
      </w:tr>
      <w:tr>
        <w:trPr>
          <w:trHeight w:val="539" w:hRule="atLeast"/>
        </w:trPr>
        <w:tc>
          <w:tcPr>
            <w:tcW w:w="1057" w:type="dxa"/>
            <w:vMerge w:val="continue"/>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040" w:type="dxa"/>
            <w:vMerge w:val="continue"/>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300"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地形地貌</w:t>
            </w:r>
          </w:p>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景观</w:t>
            </w:r>
          </w:p>
        </w:tc>
        <w:tc>
          <w:tcPr>
            <w:tcW w:w="1058"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土地</w:t>
            </w:r>
          </w:p>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资源</w:t>
            </w:r>
          </w:p>
        </w:tc>
        <w:tc>
          <w:tcPr>
            <w:tcW w:w="1477"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随意堆放</w:t>
            </w:r>
          </w:p>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情况</w:t>
            </w:r>
          </w:p>
        </w:tc>
        <w:tc>
          <w:tcPr>
            <w:tcW w:w="1324" w:type="dxa"/>
            <w:vMerge w:val="continue"/>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638"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挖损</w:t>
            </w:r>
          </w:p>
        </w:tc>
        <w:tc>
          <w:tcPr>
            <w:tcW w:w="635"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压占</w:t>
            </w:r>
          </w:p>
        </w:tc>
      </w:tr>
      <w:tr>
        <w:tblPrEx>
          <w:tblCellMar>
            <w:top w:w="0" w:type="dxa"/>
            <w:left w:w="108" w:type="dxa"/>
            <w:bottom w:w="0" w:type="dxa"/>
            <w:right w:w="108" w:type="dxa"/>
          </w:tblCellMar>
        </w:tblPrEx>
        <w:trPr>
          <w:trHeight w:val="314" w:hRule="atLeast"/>
        </w:trPr>
        <w:tc>
          <w:tcPr>
            <w:tcW w:w="1057"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040"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300"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058"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477"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324"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638"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635"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r>
      <w:tr>
        <w:trPr>
          <w:trHeight w:val="314" w:hRule="atLeast"/>
        </w:trPr>
        <w:tc>
          <w:tcPr>
            <w:tcW w:w="1057"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040"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300"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058"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477"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324"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638"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635"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r>
      <w:tr>
        <w:trPr>
          <w:trHeight w:val="314" w:hRule="atLeast"/>
        </w:trPr>
        <w:tc>
          <w:tcPr>
            <w:tcW w:w="1057"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040"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300"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058"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477"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324"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638"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635"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r>
      <w:tr>
        <w:trPr>
          <w:trHeight w:val="314" w:hRule="atLeast"/>
        </w:trPr>
        <w:tc>
          <w:tcPr>
            <w:tcW w:w="1057"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040"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300"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058"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477"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324"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638"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635"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r>
      <w:tr>
        <w:trPr>
          <w:trHeight w:val="314" w:hRule="atLeast"/>
        </w:trPr>
        <w:tc>
          <w:tcPr>
            <w:tcW w:w="1057"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040"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300"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058"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477"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324"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638"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635"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r>
      <w:tr>
        <w:trPr>
          <w:trHeight w:val="314" w:hRule="atLeast"/>
        </w:trPr>
        <w:tc>
          <w:tcPr>
            <w:tcW w:w="1057"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040"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300"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058"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477"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324"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638"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635"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r>
      <w:tr>
        <w:tblPrEx>
          <w:tblCellMar>
            <w:top w:w="0" w:type="dxa"/>
            <w:left w:w="108" w:type="dxa"/>
            <w:bottom w:w="0" w:type="dxa"/>
            <w:right w:w="108" w:type="dxa"/>
          </w:tblCellMar>
        </w:tblPrEx>
        <w:trPr>
          <w:trHeight w:val="314" w:hRule="atLeast"/>
        </w:trPr>
        <w:tc>
          <w:tcPr>
            <w:tcW w:w="1057"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040"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300"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058"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477"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324"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638"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635"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r>
      <w:tr>
        <w:tblPrEx>
          <w:tblCellMar>
            <w:top w:w="0" w:type="dxa"/>
            <w:left w:w="108" w:type="dxa"/>
            <w:bottom w:w="0" w:type="dxa"/>
            <w:right w:w="108" w:type="dxa"/>
          </w:tblCellMar>
        </w:tblPrEx>
        <w:trPr>
          <w:trHeight w:val="314" w:hRule="atLeast"/>
        </w:trPr>
        <w:tc>
          <w:tcPr>
            <w:tcW w:w="1057"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040"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300"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058"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477"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324"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638"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635"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r>
      <w:tr>
        <w:tblPrEx>
          <w:tblCellMar>
            <w:top w:w="0" w:type="dxa"/>
            <w:left w:w="108" w:type="dxa"/>
            <w:bottom w:w="0" w:type="dxa"/>
            <w:right w:w="108" w:type="dxa"/>
          </w:tblCellMar>
        </w:tblPrEx>
        <w:trPr>
          <w:trHeight w:val="314" w:hRule="atLeast"/>
        </w:trPr>
        <w:tc>
          <w:tcPr>
            <w:tcW w:w="1057"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040"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300"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058"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477"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324"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638"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635"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r>
      <w:tr>
        <w:trPr>
          <w:trHeight w:val="314" w:hRule="atLeast"/>
        </w:trPr>
        <w:tc>
          <w:tcPr>
            <w:tcW w:w="1057"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040"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300"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058"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477"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324"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638"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635"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r>
      <w:tr>
        <w:trPr>
          <w:trHeight w:val="314" w:hRule="atLeast"/>
        </w:trPr>
        <w:tc>
          <w:tcPr>
            <w:tcW w:w="1057"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040"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300"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058"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477"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324"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638"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635"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r>
      <w:tr>
        <w:tblPrEx>
          <w:tblCellMar>
            <w:top w:w="0" w:type="dxa"/>
            <w:left w:w="108" w:type="dxa"/>
            <w:bottom w:w="0" w:type="dxa"/>
            <w:right w:w="108" w:type="dxa"/>
          </w:tblCellMar>
        </w:tblPrEx>
        <w:trPr>
          <w:trHeight w:val="314" w:hRule="atLeast"/>
        </w:trPr>
        <w:tc>
          <w:tcPr>
            <w:tcW w:w="1057"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040"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300"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058"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477"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324"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638"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635"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r>
      <w:tr>
        <w:tblPrEx>
          <w:tblCellMar>
            <w:top w:w="0" w:type="dxa"/>
            <w:left w:w="108" w:type="dxa"/>
            <w:bottom w:w="0" w:type="dxa"/>
            <w:right w:w="108" w:type="dxa"/>
          </w:tblCellMar>
        </w:tblPrEx>
        <w:trPr>
          <w:trHeight w:val="314" w:hRule="atLeast"/>
        </w:trPr>
        <w:tc>
          <w:tcPr>
            <w:tcW w:w="1057"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040"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300"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058"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477"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324"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638"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635"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r>
      <w:tr>
        <w:trPr>
          <w:trHeight w:val="314" w:hRule="atLeast"/>
        </w:trPr>
        <w:tc>
          <w:tcPr>
            <w:tcW w:w="1057"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040"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300"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058"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477"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324"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638"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635"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r>
      <w:tr>
        <w:tblPrEx>
          <w:tblCellMar>
            <w:top w:w="0" w:type="dxa"/>
            <w:left w:w="108" w:type="dxa"/>
            <w:bottom w:w="0" w:type="dxa"/>
            <w:right w:w="108" w:type="dxa"/>
          </w:tblCellMar>
        </w:tblPrEx>
        <w:trPr>
          <w:trHeight w:val="314" w:hRule="atLeast"/>
        </w:trPr>
        <w:tc>
          <w:tcPr>
            <w:tcW w:w="1057"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040"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300"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058"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477"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324"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638"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635"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r>
      <w:tr>
        <w:tblPrEx>
          <w:tblCellMar>
            <w:top w:w="0" w:type="dxa"/>
            <w:left w:w="108" w:type="dxa"/>
            <w:bottom w:w="0" w:type="dxa"/>
            <w:right w:w="108" w:type="dxa"/>
          </w:tblCellMar>
        </w:tblPrEx>
        <w:trPr>
          <w:trHeight w:val="314" w:hRule="atLeast"/>
        </w:trPr>
        <w:tc>
          <w:tcPr>
            <w:tcW w:w="1057"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040"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300"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058"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477"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324"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638"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635"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r>
      <w:tr>
        <w:tblPrEx>
          <w:tblCellMar>
            <w:top w:w="0" w:type="dxa"/>
            <w:left w:w="108" w:type="dxa"/>
            <w:bottom w:w="0" w:type="dxa"/>
            <w:right w:w="108" w:type="dxa"/>
          </w:tblCellMar>
        </w:tblPrEx>
        <w:trPr>
          <w:trHeight w:val="314" w:hRule="atLeast"/>
        </w:trPr>
        <w:tc>
          <w:tcPr>
            <w:tcW w:w="1057"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040"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300"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058"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477"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324"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638"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635"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r>
      <w:tr>
        <w:tblPrEx>
          <w:tblCellMar>
            <w:top w:w="0" w:type="dxa"/>
            <w:left w:w="108" w:type="dxa"/>
            <w:bottom w:w="0" w:type="dxa"/>
            <w:right w:w="108" w:type="dxa"/>
          </w:tblCellMar>
        </w:tblPrEx>
        <w:trPr>
          <w:trHeight w:val="314" w:hRule="atLeast"/>
        </w:trPr>
        <w:tc>
          <w:tcPr>
            <w:tcW w:w="1057"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040"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300"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058"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477"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324"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638"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635"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r>
      <w:tr>
        <w:tblPrEx>
          <w:tblCellMar>
            <w:top w:w="0" w:type="dxa"/>
            <w:left w:w="108" w:type="dxa"/>
            <w:bottom w:w="0" w:type="dxa"/>
            <w:right w:w="108" w:type="dxa"/>
          </w:tblCellMar>
        </w:tblPrEx>
        <w:trPr>
          <w:trHeight w:val="314" w:hRule="atLeast"/>
        </w:trPr>
        <w:tc>
          <w:tcPr>
            <w:tcW w:w="1057"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040"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300"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058"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477"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324"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638"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635"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r>
      <w:tr>
        <w:tblPrEx>
          <w:tblCellMar>
            <w:top w:w="0" w:type="dxa"/>
            <w:left w:w="108" w:type="dxa"/>
            <w:bottom w:w="0" w:type="dxa"/>
            <w:right w:w="108" w:type="dxa"/>
          </w:tblCellMar>
        </w:tblPrEx>
        <w:trPr>
          <w:trHeight w:val="314" w:hRule="atLeast"/>
        </w:trPr>
        <w:tc>
          <w:tcPr>
            <w:tcW w:w="1057"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040"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300"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058"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477"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1324"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638"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c>
          <w:tcPr>
            <w:tcW w:w="635" w:type="dxa"/>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hint="default" w:ascii="Times New Roman" w:hAnsi="Times New Roman" w:cs="Times New Roman"/>
                <w:sz w:val="21"/>
                <w:szCs w:val="21"/>
              </w:rPr>
            </w:pPr>
          </w:p>
        </w:tc>
      </w:tr>
    </w:tbl>
    <w:p>
      <w:pPr>
        <w:rPr>
          <w:rFonts w:hint="default" w:ascii="Times New Roman" w:hAnsi="Times New Roman" w:cs="Times New Roman"/>
          <w:sz w:val="32"/>
          <w:szCs w:val="32"/>
        </w:rPr>
      </w:pPr>
      <w:bookmarkStart w:id="30" w:name="_Toc93587181"/>
      <w:r>
        <w:rPr>
          <w:rFonts w:hint="default" w:ascii="Times New Roman" w:hAnsi="Times New Roman" w:cs="Times New Roman"/>
          <w:sz w:val="32"/>
          <w:szCs w:val="32"/>
        </w:rPr>
        <w:br w:type="page"/>
      </w:r>
    </w:p>
    <w:p>
      <w:pPr>
        <w:pStyle w:val="188"/>
        <w:spacing w:before="240" w:after="240"/>
        <w:jc w:val="center"/>
        <w:outlineLvl w:val="0"/>
        <w:rPr>
          <w:rFonts w:hint="default" w:ascii="Times New Roman" w:hAnsi="Times New Roman" w:cs="Times New Roman"/>
          <w:sz w:val="32"/>
          <w:szCs w:val="32"/>
        </w:rPr>
      </w:pPr>
      <w:r>
        <w:rPr>
          <w:rFonts w:hint="default" w:ascii="Times New Roman" w:hAnsi="Times New Roman" w:cs="Times New Roman"/>
          <w:sz w:val="32"/>
          <w:szCs w:val="32"/>
        </w:rPr>
        <w:t>第六章  经费估算</w:t>
      </w:r>
      <w:bookmarkEnd w:id="30"/>
    </w:p>
    <w:p>
      <w:pPr>
        <w:ind w:firstLine="480"/>
        <w:rPr>
          <w:rFonts w:hint="eastAsia" w:ascii="Times New Roman" w:hAnsi="Times New Roman" w:eastAsia="宋体" w:cs="Times New Roman"/>
          <w:b/>
          <w:bCs/>
          <w:sz w:val="18"/>
          <w:szCs w:val="18"/>
          <w:lang w:eastAsia="zh-CN"/>
        </w:rPr>
      </w:pPr>
      <w:r>
        <w:rPr>
          <w:rFonts w:hint="default" w:ascii="Times New Roman" w:hAnsi="Times New Roman" w:cs="Times New Roman"/>
          <w:color w:val="000000" w:themeColor="text1"/>
          <w:szCs w:val="24"/>
          <w14:textFill>
            <w14:solidFill>
              <w14:schemeClr w14:val="tx1"/>
            </w14:solidFill>
          </w14:textFill>
        </w:rPr>
        <w:t>矿山地质环境治理方案中的工程项目施工原则上由采矿权人自主完成。经估算，202</w:t>
      </w:r>
      <w:r>
        <w:rPr>
          <w:rFonts w:hint="eastAsia" w:ascii="Times New Roman" w:hAnsi="Times New Roman" w:cs="Times New Roman"/>
          <w:color w:val="000000" w:themeColor="text1"/>
          <w:szCs w:val="24"/>
          <w:lang w:val="en-US" w:eastAsia="zh-CN"/>
          <w14:textFill>
            <w14:solidFill>
              <w14:schemeClr w14:val="tx1"/>
            </w14:solidFill>
          </w14:textFill>
        </w:rPr>
        <w:t>4</w:t>
      </w:r>
      <w:r>
        <w:rPr>
          <w:rFonts w:hint="default" w:ascii="Times New Roman" w:hAnsi="Times New Roman" w:cs="Times New Roman"/>
          <w:color w:val="000000" w:themeColor="text1"/>
          <w:szCs w:val="24"/>
          <w14:textFill>
            <w14:solidFill>
              <w14:schemeClr w14:val="tx1"/>
            </w14:solidFill>
          </w14:textFill>
        </w:rPr>
        <w:t>年度矿山地质环境治</w:t>
      </w:r>
      <w:r>
        <w:rPr>
          <w:rFonts w:hint="default" w:ascii="Times New Roman" w:hAnsi="Times New Roman" w:eastAsia="宋体" w:cs="Times New Roman"/>
          <w:color w:val="000000" w:themeColor="text1"/>
          <w:szCs w:val="24"/>
          <w14:textFill>
            <w14:solidFill>
              <w14:schemeClr w14:val="tx1"/>
            </w14:solidFill>
          </w14:textFill>
        </w:rPr>
        <w:t>理费用为</w:t>
      </w:r>
      <w:r>
        <w:rPr>
          <w:rFonts w:hint="eastAsia" w:cs="Times New Roman"/>
          <w:color w:val="000000" w:themeColor="text1"/>
          <w:szCs w:val="24"/>
          <w:lang w:val="en-US" w:eastAsia="zh-CN"/>
          <w14:textFill>
            <w14:solidFill>
              <w14:schemeClr w14:val="tx1"/>
            </w14:solidFill>
          </w14:textFill>
        </w:rPr>
        <w:t>181.71</w:t>
      </w:r>
      <w:r>
        <w:rPr>
          <w:rFonts w:hint="default" w:ascii="Times New Roman" w:hAnsi="Times New Roman" w:eastAsia="宋体" w:cs="Times New Roman"/>
          <w:color w:val="000000" w:themeColor="text1"/>
          <w:szCs w:val="24"/>
          <w14:textFill>
            <w14:solidFill>
              <w14:schemeClr w14:val="tx1"/>
            </w14:solidFill>
          </w14:textFill>
        </w:rPr>
        <w:t>万元（注</w:t>
      </w:r>
      <w:r>
        <w:rPr>
          <w:rFonts w:hint="eastAsia" w:ascii="Times New Roman" w:hAnsi="Times New Roman" w:eastAsia="宋体" w:cs="Times New Roman"/>
          <w:color w:val="000000" w:themeColor="text1"/>
          <w:szCs w:val="24"/>
          <w:lang w:eastAsia="zh-CN"/>
          <w14:textFill>
            <w14:solidFill>
              <w14:schemeClr w14:val="tx1"/>
            </w14:solidFill>
          </w14:textFill>
        </w:rPr>
        <w:t>：</w:t>
      </w:r>
      <w:r>
        <w:rPr>
          <w:rFonts w:hint="default" w:ascii="Times New Roman" w:hAnsi="Times New Roman" w:eastAsia="宋体" w:cs="Times New Roman"/>
          <w:color w:val="000000" w:themeColor="text1"/>
          <w:szCs w:val="24"/>
          <w14:textFill>
            <w14:solidFill>
              <w14:schemeClr w14:val="tx1"/>
            </w14:solidFill>
          </w14:textFill>
        </w:rPr>
        <w:t>预测地面塌陷区的回填覆土方量为预测值，最终治理费用以矿山实际治理费用为准）。</w:t>
      </w:r>
      <w:r>
        <w:rPr>
          <w:rFonts w:hint="default" w:ascii="Times New Roman" w:hAnsi="Times New Roman" w:cs="Times New Roman"/>
          <w:color w:val="000000" w:themeColor="text1"/>
          <w:szCs w:val="24"/>
          <w14:textFill>
            <w14:solidFill>
              <w14:schemeClr w14:val="tx1"/>
            </w14:solidFill>
          </w14:textFill>
        </w:rPr>
        <w:t>工程经费估算总额和各单项工程经费估算结果如下</w:t>
      </w:r>
      <w:r>
        <w:rPr>
          <w:rFonts w:hint="eastAsia" w:ascii="Times New Roman" w:hAnsi="Times New Roman" w:cs="Times New Roman"/>
          <w:color w:val="000000" w:themeColor="text1"/>
          <w:szCs w:val="24"/>
          <w:lang w:eastAsia="zh-CN"/>
          <w14:textFill>
            <w14:solidFill>
              <w14:schemeClr w14:val="tx1"/>
            </w14:solidFill>
          </w14:textFill>
        </w:rPr>
        <w:t>：</w:t>
      </w:r>
    </w:p>
    <w:p>
      <w:pPr>
        <w:ind w:firstLine="442"/>
        <w:jc w:val="center"/>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b/>
          <w:sz w:val="22"/>
          <w:szCs w:val="22"/>
        </w:rPr>
        <w:t>表6-1  矿山地质环境治理工程经费预算总表         单位</w:t>
      </w:r>
      <w:r>
        <w:rPr>
          <w:rFonts w:hint="eastAsia" w:ascii="Times New Roman" w:hAnsi="Times New Roman" w:cs="Times New Roman"/>
          <w:b/>
          <w:sz w:val="22"/>
          <w:szCs w:val="22"/>
          <w:lang w:eastAsia="zh-CN"/>
        </w:rPr>
        <w:t>：</w:t>
      </w:r>
      <w:r>
        <w:rPr>
          <w:rFonts w:hint="default" w:ascii="Times New Roman" w:hAnsi="Times New Roman" w:cs="Times New Roman"/>
          <w:b/>
          <w:sz w:val="22"/>
          <w:szCs w:val="22"/>
        </w:rPr>
        <w:t>万元</w:t>
      </w:r>
    </w:p>
    <w:tbl>
      <w:tblPr>
        <w:tblStyle w:val="86"/>
        <w:tblW w:w="8529"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896"/>
        <w:gridCol w:w="2441"/>
        <w:gridCol w:w="1729"/>
        <w:gridCol w:w="3463"/>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5" w:hRule="exact"/>
          <w:jc w:val="center"/>
        </w:trPr>
        <w:tc>
          <w:tcPr>
            <w:tcW w:w="896" w:type="dxa"/>
            <w:vMerge w:val="restart"/>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序号</w:t>
            </w:r>
          </w:p>
        </w:tc>
        <w:tc>
          <w:tcPr>
            <w:tcW w:w="2441" w:type="dxa"/>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工程或费用名称</w:t>
            </w:r>
          </w:p>
        </w:tc>
        <w:tc>
          <w:tcPr>
            <w:tcW w:w="1729" w:type="dxa"/>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预算金额</w:t>
            </w:r>
          </w:p>
        </w:tc>
        <w:tc>
          <w:tcPr>
            <w:tcW w:w="3463" w:type="dxa"/>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各费用占总费用的比例（%）</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14" w:hRule="exact"/>
          <w:jc w:val="center"/>
        </w:trPr>
        <w:tc>
          <w:tcPr>
            <w:tcW w:w="896" w:type="dxa"/>
            <w:vMerge w:val="continue"/>
            <w:vAlign w:val="center"/>
          </w:tcPr>
          <w:p>
            <w:pPr>
              <w:spacing w:line="240" w:lineRule="auto"/>
              <w:ind w:firstLine="0" w:firstLineChars="0"/>
              <w:jc w:val="center"/>
              <w:rPr>
                <w:rFonts w:hint="default" w:ascii="Times New Roman" w:hAnsi="Times New Roman" w:cs="Times New Roman"/>
                <w:sz w:val="21"/>
                <w:szCs w:val="21"/>
              </w:rPr>
            </w:pPr>
          </w:p>
        </w:tc>
        <w:tc>
          <w:tcPr>
            <w:tcW w:w="2441" w:type="dxa"/>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w:t>
            </w:r>
          </w:p>
        </w:tc>
        <w:tc>
          <w:tcPr>
            <w:tcW w:w="1729" w:type="dxa"/>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（2）</w:t>
            </w:r>
          </w:p>
        </w:tc>
        <w:tc>
          <w:tcPr>
            <w:tcW w:w="3463" w:type="dxa"/>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（3）</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2" w:hRule="exact"/>
          <w:jc w:val="center"/>
        </w:trPr>
        <w:tc>
          <w:tcPr>
            <w:tcW w:w="896" w:type="dxa"/>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一</w:t>
            </w:r>
          </w:p>
        </w:tc>
        <w:tc>
          <w:tcPr>
            <w:tcW w:w="2441" w:type="dxa"/>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工程施工费</w:t>
            </w:r>
          </w:p>
        </w:tc>
        <w:tc>
          <w:tcPr>
            <w:tcW w:w="1729" w:type="dxa"/>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 xml:space="preserve">178.54 </w:t>
            </w:r>
          </w:p>
        </w:tc>
        <w:tc>
          <w:tcPr>
            <w:tcW w:w="3463" w:type="dxa"/>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 xml:space="preserve">98.26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0" w:hRule="exact"/>
          <w:jc w:val="center"/>
        </w:trPr>
        <w:tc>
          <w:tcPr>
            <w:tcW w:w="896" w:type="dxa"/>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二</w:t>
            </w:r>
          </w:p>
        </w:tc>
        <w:tc>
          <w:tcPr>
            <w:tcW w:w="2441" w:type="dxa"/>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监测费</w:t>
            </w:r>
          </w:p>
        </w:tc>
        <w:tc>
          <w:tcPr>
            <w:tcW w:w="1729" w:type="dxa"/>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 xml:space="preserve">3.17 </w:t>
            </w:r>
          </w:p>
        </w:tc>
        <w:tc>
          <w:tcPr>
            <w:tcW w:w="3463" w:type="dxa"/>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 xml:space="preserve">1.74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22" w:hRule="exact"/>
          <w:jc w:val="center"/>
        </w:trPr>
        <w:tc>
          <w:tcPr>
            <w:tcW w:w="3337" w:type="dxa"/>
            <w:gridSpan w:val="2"/>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本期总治理费用</w:t>
            </w:r>
          </w:p>
        </w:tc>
        <w:tc>
          <w:tcPr>
            <w:tcW w:w="1729" w:type="dxa"/>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 xml:space="preserve">181.71 </w:t>
            </w:r>
          </w:p>
        </w:tc>
        <w:tc>
          <w:tcPr>
            <w:tcW w:w="3463" w:type="dxa"/>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 xml:space="preserve">100.00 </w:t>
            </w:r>
          </w:p>
        </w:tc>
      </w:tr>
    </w:tbl>
    <w:p>
      <w:pPr>
        <w:ind w:firstLine="442"/>
        <w:jc w:val="center"/>
        <w:rPr>
          <w:rFonts w:hint="default" w:ascii="Times New Roman" w:hAnsi="Times New Roman" w:cs="Times New Roman"/>
          <w:b/>
          <w:bCs/>
          <w:color w:val="000000" w:themeColor="text1"/>
          <w:sz w:val="22"/>
          <w:szCs w:val="22"/>
          <w14:textFill>
            <w14:solidFill>
              <w14:schemeClr w14:val="tx1"/>
            </w14:solidFill>
          </w14:textFill>
        </w:rPr>
      </w:pPr>
    </w:p>
    <w:p>
      <w:pPr>
        <w:ind w:firstLine="442"/>
        <w:jc w:val="center"/>
        <w:rPr>
          <w:rFonts w:hint="default" w:ascii="Times New Roman" w:hAnsi="Times New Roman" w:cs="Times New Roman"/>
          <w:b/>
          <w:bCs/>
          <w:color w:val="000000" w:themeColor="text1"/>
          <w:sz w:val="22"/>
          <w:szCs w:val="22"/>
          <w14:textFill>
            <w14:solidFill>
              <w14:schemeClr w14:val="tx1"/>
            </w14:solidFill>
          </w14:textFill>
        </w:rPr>
      </w:pPr>
      <w:r>
        <w:rPr>
          <w:rFonts w:hint="default" w:ascii="Times New Roman" w:hAnsi="Times New Roman" w:cs="Times New Roman"/>
          <w:b/>
          <w:bCs/>
          <w:color w:val="000000" w:themeColor="text1"/>
          <w:sz w:val="22"/>
          <w:szCs w:val="22"/>
          <w14:textFill>
            <w14:solidFill>
              <w14:schemeClr w14:val="tx1"/>
            </w14:solidFill>
          </w14:textFill>
        </w:rPr>
        <w:t>表6-2  监测费用计算表</w:t>
      </w:r>
    </w:p>
    <w:tbl>
      <w:tblPr>
        <w:tblStyle w:val="86"/>
        <w:tblW w:w="83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75"/>
        <w:gridCol w:w="1187"/>
        <w:gridCol w:w="1417"/>
        <w:gridCol w:w="851"/>
        <w:gridCol w:w="1134"/>
        <w:gridCol w:w="23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5" w:hRule="atLeast"/>
        </w:trPr>
        <w:tc>
          <w:tcPr>
            <w:tcW w:w="1375" w:type="dxa"/>
            <w:vMerge w:val="restart"/>
            <w:shd w:val="clear" w:color="auto" w:fill="auto"/>
            <w:tcMar>
              <w:top w:w="10" w:type="dxa"/>
              <w:left w:w="10" w:type="dxa"/>
              <w:right w:w="10" w:type="dxa"/>
            </w:tcMar>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序号</w:t>
            </w:r>
          </w:p>
        </w:tc>
        <w:tc>
          <w:tcPr>
            <w:tcW w:w="1187" w:type="dxa"/>
            <w:vMerge w:val="restart"/>
            <w:shd w:val="clear" w:color="auto" w:fill="auto"/>
            <w:tcMar>
              <w:top w:w="10" w:type="dxa"/>
              <w:left w:w="10" w:type="dxa"/>
              <w:right w:w="10" w:type="dxa"/>
            </w:tcMar>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费用名称</w:t>
            </w:r>
          </w:p>
        </w:tc>
        <w:tc>
          <w:tcPr>
            <w:tcW w:w="1417" w:type="dxa"/>
            <w:shd w:val="clear" w:color="auto" w:fill="auto"/>
            <w:tcMar>
              <w:top w:w="10" w:type="dxa"/>
              <w:left w:w="10" w:type="dxa"/>
              <w:right w:w="10" w:type="dxa"/>
            </w:tcMar>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个数</w:t>
            </w:r>
          </w:p>
        </w:tc>
        <w:tc>
          <w:tcPr>
            <w:tcW w:w="851" w:type="dxa"/>
            <w:shd w:val="clear" w:color="auto" w:fill="auto"/>
            <w:tcMar>
              <w:top w:w="10" w:type="dxa"/>
              <w:left w:w="10" w:type="dxa"/>
              <w:right w:w="10" w:type="dxa"/>
            </w:tcMar>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单价</w:t>
            </w:r>
          </w:p>
        </w:tc>
        <w:tc>
          <w:tcPr>
            <w:tcW w:w="1134" w:type="dxa"/>
            <w:vMerge w:val="restart"/>
            <w:shd w:val="clear" w:color="auto" w:fill="auto"/>
            <w:tcMar>
              <w:top w:w="10" w:type="dxa"/>
              <w:left w:w="10" w:type="dxa"/>
              <w:right w:w="10" w:type="dxa"/>
            </w:tcMar>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次数</w:t>
            </w:r>
          </w:p>
        </w:tc>
        <w:tc>
          <w:tcPr>
            <w:tcW w:w="2369" w:type="dxa"/>
            <w:vMerge w:val="restart"/>
            <w:shd w:val="clear" w:color="auto" w:fill="auto"/>
            <w:tcMar>
              <w:top w:w="10" w:type="dxa"/>
              <w:left w:w="10" w:type="dxa"/>
              <w:right w:w="10" w:type="dxa"/>
            </w:tcMar>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费用（万元）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5" w:hRule="atLeast"/>
        </w:trPr>
        <w:tc>
          <w:tcPr>
            <w:tcW w:w="1375" w:type="dxa"/>
            <w:vMerge w:val="continue"/>
            <w:shd w:val="clear" w:color="auto" w:fill="auto"/>
            <w:tcMar>
              <w:top w:w="10" w:type="dxa"/>
              <w:left w:w="10" w:type="dxa"/>
              <w:right w:w="10" w:type="dxa"/>
            </w:tcMar>
            <w:vAlign w:val="center"/>
          </w:tcPr>
          <w:p>
            <w:pPr>
              <w:spacing w:line="240" w:lineRule="auto"/>
              <w:ind w:firstLine="0" w:firstLineChars="0"/>
              <w:jc w:val="center"/>
              <w:rPr>
                <w:rFonts w:hint="default" w:ascii="Times New Roman" w:hAnsi="Times New Roman" w:cs="Times New Roman"/>
                <w:sz w:val="21"/>
                <w:szCs w:val="21"/>
              </w:rPr>
            </w:pPr>
          </w:p>
        </w:tc>
        <w:tc>
          <w:tcPr>
            <w:tcW w:w="1187" w:type="dxa"/>
            <w:vMerge w:val="continue"/>
            <w:shd w:val="clear" w:color="auto" w:fill="auto"/>
            <w:tcMar>
              <w:top w:w="10" w:type="dxa"/>
              <w:left w:w="10" w:type="dxa"/>
              <w:right w:w="10" w:type="dxa"/>
            </w:tcMar>
            <w:vAlign w:val="center"/>
          </w:tcPr>
          <w:p>
            <w:pPr>
              <w:spacing w:line="240" w:lineRule="auto"/>
              <w:ind w:firstLine="0" w:firstLineChars="0"/>
              <w:jc w:val="center"/>
              <w:rPr>
                <w:rFonts w:hint="default" w:ascii="Times New Roman" w:hAnsi="Times New Roman" w:cs="Times New Roman"/>
                <w:sz w:val="21"/>
                <w:szCs w:val="21"/>
              </w:rPr>
            </w:pPr>
          </w:p>
        </w:tc>
        <w:tc>
          <w:tcPr>
            <w:tcW w:w="1417" w:type="dxa"/>
            <w:shd w:val="clear" w:color="auto" w:fill="auto"/>
            <w:tcMar>
              <w:top w:w="10" w:type="dxa"/>
              <w:left w:w="10" w:type="dxa"/>
              <w:right w:w="10" w:type="dxa"/>
            </w:tcMar>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（个）</w:t>
            </w:r>
          </w:p>
        </w:tc>
        <w:tc>
          <w:tcPr>
            <w:tcW w:w="851" w:type="dxa"/>
            <w:shd w:val="clear" w:color="auto" w:fill="auto"/>
            <w:tcMar>
              <w:top w:w="10" w:type="dxa"/>
              <w:left w:w="10" w:type="dxa"/>
              <w:right w:w="10" w:type="dxa"/>
            </w:tcMar>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（元）</w:t>
            </w:r>
          </w:p>
        </w:tc>
        <w:tc>
          <w:tcPr>
            <w:tcW w:w="1134" w:type="dxa"/>
            <w:vMerge w:val="continue"/>
            <w:shd w:val="clear" w:color="auto" w:fill="auto"/>
            <w:tcMar>
              <w:top w:w="10" w:type="dxa"/>
              <w:left w:w="10" w:type="dxa"/>
              <w:right w:w="10" w:type="dxa"/>
            </w:tcMar>
            <w:vAlign w:val="center"/>
          </w:tcPr>
          <w:p>
            <w:pPr>
              <w:spacing w:line="240" w:lineRule="auto"/>
              <w:ind w:firstLine="0" w:firstLineChars="0"/>
              <w:jc w:val="center"/>
              <w:rPr>
                <w:rFonts w:hint="default" w:ascii="Times New Roman" w:hAnsi="Times New Roman" w:cs="Times New Roman"/>
                <w:sz w:val="21"/>
                <w:szCs w:val="21"/>
              </w:rPr>
            </w:pPr>
          </w:p>
        </w:tc>
        <w:tc>
          <w:tcPr>
            <w:tcW w:w="2369" w:type="dxa"/>
            <w:vMerge w:val="continue"/>
            <w:shd w:val="clear" w:color="auto" w:fill="auto"/>
            <w:tcMar>
              <w:top w:w="10" w:type="dxa"/>
              <w:left w:w="10" w:type="dxa"/>
              <w:right w:w="10" w:type="dxa"/>
            </w:tcMar>
            <w:vAlign w:val="center"/>
          </w:tcPr>
          <w:p>
            <w:pPr>
              <w:spacing w:line="240" w:lineRule="auto"/>
              <w:ind w:firstLine="0" w:firstLineChars="0"/>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 w:hRule="atLeast"/>
        </w:trPr>
        <w:tc>
          <w:tcPr>
            <w:tcW w:w="1375" w:type="dxa"/>
            <w:vMerge w:val="continue"/>
            <w:shd w:val="clear" w:color="auto" w:fill="auto"/>
            <w:tcMar>
              <w:top w:w="10" w:type="dxa"/>
              <w:left w:w="10" w:type="dxa"/>
              <w:right w:w="10" w:type="dxa"/>
            </w:tcMar>
            <w:vAlign w:val="center"/>
          </w:tcPr>
          <w:p>
            <w:pPr>
              <w:spacing w:line="240" w:lineRule="auto"/>
              <w:ind w:firstLine="0" w:firstLineChars="0"/>
              <w:jc w:val="center"/>
              <w:rPr>
                <w:rFonts w:hint="default" w:ascii="Times New Roman" w:hAnsi="Times New Roman" w:cs="Times New Roman"/>
                <w:sz w:val="21"/>
                <w:szCs w:val="21"/>
              </w:rPr>
            </w:pPr>
          </w:p>
        </w:tc>
        <w:tc>
          <w:tcPr>
            <w:tcW w:w="1187" w:type="dxa"/>
            <w:shd w:val="clear" w:color="auto" w:fill="auto"/>
            <w:tcMar>
              <w:top w:w="10" w:type="dxa"/>
              <w:left w:w="10" w:type="dxa"/>
              <w:right w:w="10" w:type="dxa"/>
            </w:tcMar>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w:t>
            </w:r>
          </w:p>
        </w:tc>
        <w:tc>
          <w:tcPr>
            <w:tcW w:w="1417" w:type="dxa"/>
            <w:shd w:val="clear" w:color="auto" w:fill="auto"/>
            <w:tcMar>
              <w:top w:w="10" w:type="dxa"/>
              <w:left w:w="10" w:type="dxa"/>
              <w:right w:w="10" w:type="dxa"/>
            </w:tcMar>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（2）</w:t>
            </w:r>
          </w:p>
        </w:tc>
        <w:tc>
          <w:tcPr>
            <w:tcW w:w="851" w:type="dxa"/>
            <w:shd w:val="clear" w:color="auto" w:fill="auto"/>
            <w:tcMar>
              <w:top w:w="10" w:type="dxa"/>
              <w:left w:w="10" w:type="dxa"/>
              <w:right w:w="10" w:type="dxa"/>
            </w:tcMar>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（3）</w:t>
            </w:r>
          </w:p>
        </w:tc>
        <w:tc>
          <w:tcPr>
            <w:tcW w:w="1134" w:type="dxa"/>
            <w:shd w:val="clear" w:color="auto" w:fill="auto"/>
            <w:tcMar>
              <w:top w:w="10" w:type="dxa"/>
              <w:left w:w="10" w:type="dxa"/>
              <w:right w:w="10" w:type="dxa"/>
            </w:tcMar>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w:t>
            </w:r>
          </w:p>
        </w:tc>
        <w:tc>
          <w:tcPr>
            <w:tcW w:w="2369" w:type="dxa"/>
            <w:shd w:val="clear" w:color="auto" w:fill="auto"/>
            <w:tcMar>
              <w:top w:w="10" w:type="dxa"/>
              <w:left w:w="10" w:type="dxa"/>
              <w:right w:w="10" w:type="dxa"/>
            </w:tcMar>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（1）=（2）×（3）×（4）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5" w:hRule="atLeast"/>
        </w:trPr>
        <w:tc>
          <w:tcPr>
            <w:tcW w:w="1375" w:type="dxa"/>
            <w:shd w:val="clear" w:color="auto" w:fill="auto"/>
            <w:tcMar>
              <w:top w:w="10" w:type="dxa"/>
              <w:left w:w="10" w:type="dxa"/>
              <w:right w:w="10" w:type="dxa"/>
            </w:tcMar>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w:t>
            </w:r>
          </w:p>
        </w:tc>
        <w:tc>
          <w:tcPr>
            <w:tcW w:w="1187" w:type="dxa"/>
            <w:shd w:val="clear" w:color="auto" w:fill="auto"/>
            <w:tcMar>
              <w:top w:w="10" w:type="dxa"/>
              <w:left w:w="10" w:type="dxa"/>
              <w:right w:w="10" w:type="dxa"/>
            </w:tcMar>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监测费</w:t>
            </w:r>
          </w:p>
        </w:tc>
        <w:tc>
          <w:tcPr>
            <w:tcW w:w="1417" w:type="dxa"/>
            <w:shd w:val="clear" w:color="auto" w:fill="auto"/>
            <w:tcMar>
              <w:top w:w="10" w:type="dxa"/>
              <w:left w:w="10" w:type="dxa"/>
              <w:right w:w="10" w:type="dxa"/>
            </w:tcMar>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66</w:t>
            </w:r>
          </w:p>
        </w:tc>
        <w:tc>
          <w:tcPr>
            <w:tcW w:w="851" w:type="dxa"/>
            <w:shd w:val="clear" w:color="auto" w:fill="auto"/>
            <w:tcMar>
              <w:top w:w="10" w:type="dxa"/>
              <w:left w:w="10" w:type="dxa"/>
              <w:right w:w="10" w:type="dxa"/>
            </w:tcMar>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40/点</w:t>
            </w:r>
          </w:p>
        </w:tc>
        <w:tc>
          <w:tcPr>
            <w:tcW w:w="1134" w:type="dxa"/>
            <w:shd w:val="clear" w:color="auto" w:fill="auto"/>
            <w:tcMar>
              <w:top w:w="10" w:type="dxa"/>
              <w:left w:w="10" w:type="dxa"/>
              <w:right w:w="10" w:type="dxa"/>
            </w:tcMar>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12</w:t>
            </w:r>
          </w:p>
        </w:tc>
        <w:tc>
          <w:tcPr>
            <w:tcW w:w="2369" w:type="dxa"/>
            <w:shd w:val="clear" w:color="auto" w:fill="auto"/>
            <w:tcMar>
              <w:top w:w="10" w:type="dxa"/>
              <w:left w:w="10" w:type="dxa"/>
              <w:right w:w="10" w:type="dxa"/>
            </w:tcMar>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3.17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5" w:hRule="atLeast"/>
        </w:trPr>
        <w:tc>
          <w:tcPr>
            <w:tcW w:w="2562" w:type="dxa"/>
            <w:gridSpan w:val="2"/>
            <w:shd w:val="clear" w:color="auto" w:fill="auto"/>
            <w:tcMar>
              <w:top w:w="10" w:type="dxa"/>
              <w:left w:w="10" w:type="dxa"/>
              <w:right w:w="10" w:type="dxa"/>
            </w:tcMar>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总     计</w:t>
            </w:r>
          </w:p>
        </w:tc>
        <w:tc>
          <w:tcPr>
            <w:tcW w:w="1417" w:type="dxa"/>
            <w:shd w:val="clear" w:color="auto" w:fill="auto"/>
            <w:tcMar>
              <w:top w:w="10" w:type="dxa"/>
              <w:left w:w="10" w:type="dxa"/>
              <w:right w:w="10" w:type="dxa"/>
            </w:tcMar>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w:t>
            </w:r>
          </w:p>
        </w:tc>
        <w:tc>
          <w:tcPr>
            <w:tcW w:w="851" w:type="dxa"/>
            <w:shd w:val="clear" w:color="auto" w:fill="auto"/>
            <w:tcMar>
              <w:top w:w="10" w:type="dxa"/>
              <w:left w:w="10" w:type="dxa"/>
              <w:right w:w="10" w:type="dxa"/>
            </w:tcMar>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w:t>
            </w:r>
          </w:p>
        </w:tc>
        <w:tc>
          <w:tcPr>
            <w:tcW w:w="1134" w:type="dxa"/>
            <w:shd w:val="clear" w:color="auto" w:fill="auto"/>
            <w:tcMar>
              <w:top w:w="10" w:type="dxa"/>
              <w:left w:w="10" w:type="dxa"/>
              <w:right w:w="10" w:type="dxa"/>
            </w:tcMar>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w:t>
            </w:r>
          </w:p>
        </w:tc>
        <w:tc>
          <w:tcPr>
            <w:tcW w:w="2369" w:type="dxa"/>
            <w:shd w:val="clear" w:color="auto" w:fill="auto"/>
            <w:tcMar>
              <w:top w:w="10" w:type="dxa"/>
              <w:left w:w="10" w:type="dxa"/>
              <w:right w:w="10" w:type="dxa"/>
            </w:tcMar>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3.17</w:t>
            </w:r>
          </w:p>
        </w:tc>
      </w:tr>
    </w:tbl>
    <w:p>
      <w:pPr>
        <w:spacing w:line="400" w:lineRule="exact"/>
        <w:ind w:firstLine="482"/>
        <w:jc w:val="center"/>
        <w:rPr>
          <w:rFonts w:hint="default" w:ascii="Times New Roman" w:hAnsi="Times New Roman" w:cs="Times New Roman"/>
          <w:b/>
        </w:rPr>
      </w:pPr>
      <w:r>
        <w:rPr>
          <w:rFonts w:hint="default" w:ascii="Times New Roman" w:hAnsi="Times New Roman" w:cs="Times New Roman"/>
          <w:b/>
        </w:rPr>
        <w:t>表6-3 工程施工费概算表</w:t>
      </w:r>
    </w:p>
    <w:tbl>
      <w:tblPr>
        <w:tblStyle w:val="86"/>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76"/>
        <w:gridCol w:w="1290"/>
        <w:gridCol w:w="1290"/>
        <w:gridCol w:w="978"/>
        <w:gridCol w:w="1097"/>
        <w:gridCol w:w="1803"/>
        <w:gridCol w:w="129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455" w:type="pct"/>
            <w:vMerge w:val="restart"/>
            <w:tcBorders>
              <w:top w:val="single" w:color="000000" w:sz="8" w:space="0"/>
              <w:left w:val="single" w:color="000000" w:sz="8" w:space="0"/>
              <w:bottom w:val="single" w:color="000000" w:sz="8" w:space="0"/>
              <w:right w:val="single" w:color="000000" w:sz="8" w:space="0"/>
            </w:tcBorders>
            <w:shd w:val="clear" w:color="auto" w:fill="auto"/>
            <w:noWrap/>
            <w:vAlign w:val="center"/>
          </w:tcPr>
          <w:p>
            <w:pPr>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lang w:val="en-US" w:eastAsia="zh-CN"/>
              </w:rPr>
              <w:t>序号</w:t>
            </w:r>
          </w:p>
        </w:tc>
        <w:tc>
          <w:tcPr>
            <w:tcW w:w="756" w:type="pct"/>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pPr>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lang w:val="en-US" w:eastAsia="zh-CN"/>
              </w:rPr>
              <w:t>定额编号</w:t>
            </w:r>
          </w:p>
        </w:tc>
        <w:tc>
          <w:tcPr>
            <w:tcW w:w="756" w:type="pct"/>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pPr>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lang w:val="en-US" w:eastAsia="zh-CN"/>
              </w:rPr>
              <w:t>单项名称</w:t>
            </w:r>
          </w:p>
        </w:tc>
        <w:tc>
          <w:tcPr>
            <w:tcW w:w="573" w:type="pct"/>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pPr>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lang w:val="en-US" w:eastAsia="zh-CN"/>
              </w:rPr>
              <w:t>单位</w:t>
            </w:r>
          </w:p>
        </w:tc>
        <w:tc>
          <w:tcPr>
            <w:tcW w:w="643" w:type="pct"/>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pPr>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lang w:val="en-US" w:eastAsia="zh-CN"/>
              </w:rPr>
              <w:t>工程量</w:t>
            </w:r>
          </w:p>
        </w:tc>
        <w:tc>
          <w:tcPr>
            <w:tcW w:w="1057" w:type="pct"/>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pPr>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lang w:val="en-US" w:eastAsia="zh-CN"/>
              </w:rPr>
              <w:t>市场价（元）</w:t>
            </w:r>
          </w:p>
        </w:tc>
        <w:tc>
          <w:tcPr>
            <w:tcW w:w="756" w:type="pct"/>
            <w:tcBorders>
              <w:top w:val="single" w:color="000000" w:sz="8" w:space="0"/>
              <w:left w:val="single" w:color="000000" w:sz="8" w:space="0"/>
              <w:bottom w:val="single" w:color="000000" w:sz="8" w:space="0"/>
              <w:right w:val="single" w:color="000000" w:sz="8" w:space="0"/>
            </w:tcBorders>
            <w:shd w:val="clear" w:color="auto" w:fill="auto"/>
            <w:vAlign w:val="center"/>
          </w:tcPr>
          <w:p>
            <w:pPr>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lang w:val="en-US" w:eastAsia="zh-CN"/>
              </w:rPr>
              <w:t>合计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55" w:type="pct"/>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pPr>
              <w:spacing w:line="240" w:lineRule="auto"/>
              <w:ind w:firstLine="0" w:firstLineChars="0"/>
              <w:jc w:val="center"/>
              <w:rPr>
                <w:rFonts w:hint="eastAsia" w:ascii="Times New Roman" w:hAnsi="Times New Roman" w:cs="Times New Roman"/>
                <w:sz w:val="21"/>
                <w:szCs w:val="21"/>
              </w:rPr>
            </w:pPr>
          </w:p>
        </w:tc>
        <w:tc>
          <w:tcPr>
            <w:tcW w:w="756"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spacing w:line="240" w:lineRule="auto"/>
              <w:ind w:firstLine="0" w:firstLineChars="0"/>
              <w:jc w:val="center"/>
              <w:rPr>
                <w:rFonts w:hint="eastAsia" w:ascii="Times New Roman" w:hAnsi="Times New Roman" w:cs="Times New Roman"/>
                <w:sz w:val="21"/>
                <w:szCs w:val="21"/>
              </w:rPr>
            </w:pPr>
          </w:p>
        </w:tc>
        <w:tc>
          <w:tcPr>
            <w:tcW w:w="756"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spacing w:line="240" w:lineRule="auto"/>
              <w:ind w:firstLine="0" w:firstLineChars="0"/>
              <w:jc w:val="center"/>
              <w:rPr>
                <w:rFonts w:hint="eastAsia" w:ascii="Times New Roman" w:hAnsi="Times New Roman" w:cs="Times New Roman"/>
                <w:sz w:val="21"/>
                <w:szCs w:val="21"/>
              </w:rPr>
            </w:pPr>
          </w:p>
        </w:tc>
        <w:tc>
          <w:tcPr>
            <w:tcW w:w="573"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spacing w:line="240" w:lineRule="auto"/>
              <w:ind w:firstLine="0" w:firstLineChars="0"/>
              <w:jc w:val="center"/>
              <w:rPr>
                <w:rFonts w:hint="eastAsia" w:ascii="Times New Roman" w:hAnsi="Times New Roman" w:cs="Times New Roman"/>
                <w:sz w:val="21"/>
                <w:szCs w:val="21"/>
              </w:rPr>
            </w:pPr>
          </w:p>
        </w:tc>
        <w:tc>
          <w:tcPr>
            <w:tcW w:w="643"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spacing w:line="240" w:lineRule="auto"/>
              <w:ind w:firstLine="0" w:firstLineChars="0"/>
              <w:jc w:val="center"/>
              <w:rPr>
                <w:rFonts w:hint="eastAsia" w:ascii="Times New Roman" w:hAnsi="Times New Roman" w:cs="Times New Roman"/>
                <w:sz w:val="21"/>
                <w:szCs w:val="21"/>
              </w:rPr>
            </w:pPr>
          </w:p>
        </w:tc>
        <w:tc>
          <w:tcPr>
            <w:tcW w:w="1057"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spacing w:line="240" w:lineRule="auto"/>
              <w:ind w:firstLine="0" w:firstLineChars="0"/>
              <w:jc w:val="center"/>
              <w:rPr>
                <w:rFonts w:hint="eastAsia" w:ascii="Times New Roman" w:hAnsi="Times New Roman" w:cs="Times New Roman"/>
                <w:sz w:val="21"/>
                <w:szCs w:val="21"/>
              </w:rPr>
            </w:pPr>
          </w:p>
        </w:tc>
        <w:tc>
          <w:tcPr>
            <w:tcW w:w="756" w:type="pct"/>
            <w:tcBorders>
              <w:top w:val="nil"/>
              <w:left w:val="single" w:color="000000" w:sz="8" w:space="0"/>
              <w:bottom w:val="single" w:color="000000" w:sz="8" w:space="0"/>
              <w:right w:val="single" w:color="000000" w:sz="8" w:space="0"/>
            </w:tcBorders>
            <w:shd w:val="clear" w:color="auto" w:fill="auto"/>
            <w:vAlign w:val="center"/>
          </w:tcPr>
          <w:p>
            <w:pPr>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lang w:val="en-US" w:eastAsia="zh-CN"/>
              </w:rPr>
              <w:t>（万元）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55" w:type="pct"/>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pPr>
              <w:spacing w:line="240" w:lineRule="auto"/>
              <w:ind w:firstLine="0" w:firstLineChars="0"/>
              <w:jc w:val="center"/>
              <w:rPr>
                <w:rFonts w:hint="eastAsia" w:ascii="Times New Roman" w:hAnsi="Times New Roman" w:cs="Times New Roman"/>
                <w:sz w:val="21"/>
                <w:szCs w:val="21"/>
              </w:rPr>
            </w:pPr>
          </w:p>
        </w:tc>
        <w:tc>
          <w:tcPr>
            <w:tcW w:w="756" w:type="pct"/>
            <w:tcBorders>
              <w:top w:val="nil"/>
              <w:left w:val="single" w:color="000000" w:sz="8" w:space="0"/>
              <w:bottom w:val="single" w:color="000000" w:sz="8" w:space="0"/>
              <w:right w:val="single" w:color="000000" w:sz="8" w:space="0"/>
            </w:tcBorders>
            <w:shd w:val="clear" w:color="auto" w:fill="auto"/>
            <w:noWrap/>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1</w:t>
            </w:r>
          </w:p>
        </w:tc>
        <w:tc>
          <w:tcPr>
            <w:tcW w:w="756" w:type="pct"/>
            <w:tcBorders>
              <w:top w:val="nil"/>
              <w:left w:val="single" w:color="000000" w:sz="8" w:space="0"/>
              <w:bottom w:val="single" w:color="000000" w:sz="8" w:space="0"/>
              <w:right w:val="single" w:color="000000" w:sz="8" w:space="0"/>
            </w:tcBorders>
            <w:shd w:val="clear" w:color="auto" w:fill="auto"/>
            <w:noWrap/>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2</w:t>
            </w:r>
          </w:p>
        </w:tc>
        <w:tc>
          <w:tcPr>
            <w:tcW w:w="573" w:type="pct"/>
            <w:tcBorders>
              <w:top w:val="nil"/>
              <w:left w:val="single" w:color="000000" w:sz="8" w:space="0"/>
              <w:bottom w:val="single" w:color="000000" w:sz="8" w:space="0"/>
              <w:right w:val="single" w:color="000000" w:sz="8" w:space="0"/>
            </w:tcBorders>
            <w:shd w:val="clear" w:color="auto" w:fill="auto"/>
            <w:noWrap/>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3</w:t>
            </w:r>
          </w:p>
        </w:tc>
        <w:tc>
          <w:tcPr>
            <w:tcW w:w="643" w:type="pct"/>
            <w:tcBorders>
              <w:top w:val="nil"/>
              <w:left w:val="single" w:color="000000" w:sz="8" w:space="0"/>
              <w:bottom w:val="single" w:color="000000" w:sz="8" w:space="0"/>
              <w:right w:val="single" w:color="000000" w:sz="8" w:space="0"/>
            </w:tcBorders>
            <w:shd w:val="clear" w:color="auto" w:fill="auto"/>
            <w:noWrap/>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4</w:t>
            </w:r>
          </w:p>
        </w:tc>
        <w:tc>
          <w:tcPr>
            <w:tcW w:w="1057" w:type="pct"/>
            <w:tcBorders>
              <w:top w:val="nil"/>
              <w:left w:val="single" w:color="000000" w:sz="8" w:space="0"/>
              <w:bottom w:val="single" w:color="000000" w:sz="8" w:space="0"/>
              <w:right w:val="single" w:color="000000" w:sz="8" w:space="0"/>
            </w:tcBorders>
            <w:shd w:val="clear" w:color="auto" w:fill="auto"/>
            <w:noWrap/>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5</w:t>
            </w:r>
          </w:p>
        </w:tc>
        <w:tc>
          <w:tcPr>
            <w:tcW w:w="756" w:type="pct"/>
            <w:tcBorders>
              <w:top w:val="nil"/>
              <w:left w:val="single" w:color="000000" w:sz="8" w:space="0"/>
              <w:bottom w:val="single" w:color="000000" w:sz="8" w:space="0"/>
              <w:right w:val="single" w:color="000000" w:sz="8" w:space="0"/>
            </w:tcBorders>
            <w:shd w:val="clear" w:color="auto" w:fill="auto"/>
            <w:noWrap/>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55" w:type="pct"/>
            <w:tcBorders>
              <w:top w:val="nil"/>
              <w:left w:val="single" w:color="000000" w:sz="8" w:space="0"/>
              <w:bottom w:val="single" w:color="000000" w:sz="8" w:space="0"/>
              <w:right w:val="single" w:color="000000" w:sz="8" w:space="0"/>
            </w:tcBorders>
            <w:shd w:val="clear" w:color="auto" w:fill="auto"/>
            <w:noWrap/>
            <w:vAlign w:val="center"/>
          </w:tcPr>
          <w:p>
            <w:pPr>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lang w:val="en-US" w:eastAsia="zh-CN"/>
              </w:rPr>
              <w:t>一</w:t>
            </w:r>
          </w:p>
        </w:tc>
        <w:tc>
          <w:tcPr>
            <w:tcW w:w="756" w:type="pct"/>
            <w:tcBorders>
              <w:top w:val="nil"/>
              <w:left w:val="single" w:color="000000" w:sz="8" w:space="0"/>
              <w:bottom w:val="single" w:color="000000" w:sz="8" w:space="0"/>
              <w:right w:val="single" w:color="000000" w:sz="8" w:space="0"/>
            </w:tcBorders>
            <w:shd w:val="clear" w:color="auto" w:fill="auto"/>
            <w:noWrap/>
            <w:vAlign w:val="center"/>
          </w:tcPr>
          <w:p>
            <w:pPr>
              <w:spacing w:line="240" w:lineRule="auto"/>
              <w:ind w:firstLine="0" w:firstLineChars="0"/>
              <w:jc w:val="center"/>
              <w:rPr>
                <w:rFonts w:hint="eastAsia" w:ascii="Times New Roman" w:hAnsi="Times New Roman" w:cs="Times New Roman"/>
                <w:sz w:val="21"/>
                <w:szCs w:val="21"/>
              </w:rPr>
            </w:pPr>
          </w:p>
        </w:tc>
        <w:tc>
          <w:tcPr>
            <w:tcW w:w="756" w:type="pct"/>
            <w:tcBorders>
              <w:top w:val="nil"/>
              <w:left w:val="single" w:color="000000" w:sz="8" w:space="0"/>
              <w:bottom w:val="single" w:color="000000" w:sz="8" w:space="0"/>
              <w:right w:val="single" w:color="000000" w:sz="8" w:space="0"/>
            </w:tcBorders>
            <w:shd w:val="clear" w:color="auto" w:fill="auto"/>
            <w:noWrap/>
            <w:vAlign w:val="center"/>
          </w:tcPr>
          <w:p>
            <w:pPr>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lang w:val="en-US" w:eastAsia="zh-CN"/>
              </w:rPr>
              <w:t>土方工程</w:t>
            </w:r>
          </w:p>
        </w:tc>
        <w:tc>
          <w:tcPr>
            <w:tcW w:w="573" w:type="pct"/>
            <w:tcBorders>
              <w:top w:val="nil"/>
              <w:left w:val="single" w:color="000000" w:sz="8" w:space="0"/>
              <w:bottom w:val="single" w:color="000000" w:sz="8" w:space="0"/>
              <w:right w:val="single" w:color="000000" w:sz="8" w:space="0"/>
            </w:tcBorders>
            <w:shd w:val="clear" w:color="auto" w:fill="auto"/>
            <w:noWrap/>
            <w:vAlign w:val="center"/>
          </w:tcPr>
          <w:p>
            <w:pPr>
              <w:spacing w:line="240" w:lineRule="auto"/>
              <w:ind w:firstLine="0" w:firstLineChars="0"/>
              <w:jc w:val="center"/>
              <w:rPr>
                <w:rFonts w:hint="eastAsia" w:ascii="Times New Roman" w:hAnsi="Times New Roman" w:cs="Times New Roman"/>
                <w:sz w:val="21"/>
                <w:szCs w:val="21"/>
              </w:rPr>
            </w:pPr>
          </w:p>
        </w:tc>
        <w:tc>
          <w:tcPr>
            <w:tcW w:w="643" w:type="pct"/>
            <w:tcBorders>
              <w:top w:val="nil"/>
              <w:left w:val="single" w:color="000000" w:sz="8" w:space="0"/>
              <w:bottom w:val="single" w:color="000000" w:sz="8" w:space="0"/>
              <w:right w:val="single" w:color="000000" w:sz="8" w:space="0"/>
            </w:tcBorders>
            <w:shd w:val="clear" w:color="auto" w:fill="auto"/>
            <w:noWrap/>
            <w:vAlign w:val="center"/>
          </w:tcPr>
          <w:p>
            <w:pPr>
              <w:spacing w:line="240" w:lineRule="auto"/>
              <w:ind w:firstLine="0" w:firstLineChars="0"/>
              <w:jc w:val="center"/>
              <w:rPr>
                <w:rFonts w:hint="eastAsia" w:ascii="Times New Roman" w:hAnsi="Times New Roman" w:cs="Times New Roman"/>
                <w:sz w:val="21"/>
                <w:szCs w:val="21"/>
              </w:rPr>
            </w:pPr>
          </w:p>
        </w:tc>
        <w:tc>
          <w:tcPr>
            <w:tcW w:w="1057" w:type="pct"/>
            <w:tcBorders>
              <w:top w:val="nil"/>
              <w:left w:val="single" w:color="000000" w:sz="8" w:space="0"/>
              <w:bottom w:val="single" w:color="000000" w:sz="8" w:space="0"/>
              <w:right w:val="single" w:color="000000" w:sz="8" w:space="0"/>
            </w:tcBorders>
            <w:shd w:val="clear" w:color="auto" w:fill="auto"/>
            <w:noWrap/>
            <w:vAlign w:val="center"/>
          </w:tcPr>
          <w:p>
            <w:pPr>
              <w:spacing w:line="240" w:lineRule="auto"/>
              <w:ind w:firstLine="0" w:firstLineChars="0"/>
              <w:jc w:val="center"/>
              <w:rPr>
                <w:rFonts w:hint="eastAsia" w:ascii="Times New Roman" w:hAnsi="Times New Roman" w:cs="Times New Roman"/>
                <w:sz w:val="21"/>
                <w:szCs w:val="21"/>
              </w:rPr>
            </w:pPr>
          </w:p>
        </w:tc>
        <w:tc>
          <w:tcPr>
            <w:tcW w:w="756" w:type="pct"/>
            <w:tcBorders>
              <w:top w:val="nil"/>
              <w:left w:val="single" w:color="000000" w:sz="8" w:space="0"/>
              <w:bottom w:val="single" w:color="000000" w:sz="8" w:space="0"/>
              <w:right w:val="single" w:color="000000" w:sz="8" w:space="0"/>
            </w:tcBorders>
            <w:shd w:val="clear" w:color="auto" w:fill="auto"/>
            <w:noWrap/>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 xml:space="preserve">3.91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455" w:type="pct"/>
            <w:tcBorders>
              <w:top w:val="nil"/>
              <w:left w:val="single" w:color="000000" w:sz="8" w:space="0"/>
              <w:bottom w:val="single" w:color="000000" w:sz="8" w:space="0"/>
              <w:right w:val="single" w:color="000000" w:sz="8" w:space="0"/>
            </w:tcBorders>
            <w:shd w:val="clear" w:color="auto" w:fill="auto"/>
            <w:noWrap/>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1</w:t>
            </w:r>
          </w:p>
        </w:tc>
        <w:tc>
          <w:tcPr>
            <w:tcW w:w="756" w:type="pct"/>
            <w:tcBorders>
              <w:top w:val="nil"/>
              <w:left w:val="single" w:color="000000" w:sz="8" w:space="0"/>
              <w:bottom w:val="single" w:color="000000" w:sz="8" w:space="0"/>
              <w:right w:val="single" w:color="000000" w:sz="8" w:space="0"/>
            </w:tcBorders>
            <w:shd w:val="clear" w:color="auto" w:fill="auto"/>
            <w:noWrap/>
            <w:vAlign w:val="center"/>
          </w:tcPr>
          <w:p>
            <w:pPr>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lang w:val="en-US" w:eastAsia="zh-CN"/>
              </w:rPr>
              <w:t>市场价</w:t>
            </w:r>
          </w:p>
        </w:tc>
        <w:tc>
          <w:tcPr>
            <w:tcW w:w="756" w:type="pct"/>
            <w:tcBorders>
              <w:top w:val="nil"/>
              <w:left w:val="single" w:color="000000" w:sz="8" w:space="0"/>
              <w:bottom w:val="single" w:color="000000" w:sz="8" w:space="0"/>
              <w:right w:val="single" w:color="000000" w:sz="8" w:space="0"/>
            </w:tcBorders>
            <w:shd w:val="clear" w:color="auto" w:fill="auto"/>
            <w:noWrap/>
            <w:vAlign w:val="center"/>
          </w:tcPr>
          <w:p>
            <w:pPr>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lang w:val="en-US" w:eastAsia="zh-CN"/>
              </w:rPr>
              <w:t>覆土</w:t>
            </w:r>
          </w:p>
        </w:tc>
        <w:tc>
          <w:tcPr>
            <w:tcW w:w="573" w:type="pct"/>
            <w:tcBorders>
              <w:top w:val="nil"/>
              <w:left w:val="single" w:color="000000" w:sz="8" w:space="0"/>
              <w:bottom w:val="single" w:color="000000" w:sz="8" w:space="0"/>
              <w:right w:val="single" w:color="000000" w:sz="8" w:space="0"/>
            </w:tcBorders>
            <w:shd w:val="clear" w:color="auto" w:fill="auto"/>
            <w:noWrap/>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100m</w:t>
            </w:r>
            <w:r>
              <w:rPr>
                <w:rFonts w:hint="default" w:ascii="Times New Roman" w:hAnsi="Times New Roman" w:cs="Times New Roman"/>
                <w:sz w:val="21"/>
                <w:szCs w:val="21"/>
                <w:vertAlign w:val="superscript"/>
                <w:lang w:val="en-US" w:eastAsia="zh-CN"/>
              </w:rPr>
              <w:t>3</w:t>
            </w:r>
          </w:p>
        </w:tc>
        <w:tc>
          <w:tcPr>
            <w:tcW w:w="643" w:type="pct"/>
            <w:tcBorders>
              <w:top w:val="nil"/>
              <w:left w:val="single" w:color="000000" w:sz="8" w:space="0"/>
              <w:bottom w:val="single" w:color="000000" w:sz="8" w:space="0"/>
              <w:right w:val="single" w:color="000000" w:sz="8" w:space="0"/>
            </w:tcBorders>
            <w:shd w:val="clear" w:color="auto" w:fill="auto"/>
            <w:noWrap/>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195.48</w:t>
            </w:r>
          </w:p>
        </w:tc>
        <w:tc>
          <w:tcPr>
            <w:tcW w:w="1057" w:type="pct"/>
            <w:tcBorders>
              <w:top w:val="nil"/>
              <w:left w:val="single" w:color="000000" w:sz="8" w:space="0"/>
              <w:bottom w:val="single" w:color="000000" w:sz="8" w:space="0"/>
              <w:right w:val="single" w:color="000000" w:sz="8" w:space="0"/>
            </w:tcBorders>
            <w:shd w:val="clear" w:color="auto" w:fill="auto"/>
            <w:noWrap/>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200</w:t>
            </w:r>
          </w:p>
        </w:tc>
        <w:tc>
          <w:tcPr>
            <w:tcW w:w="756" w:type="pct"/>
            <w:tcBorders>
              <w:top w:val="nil"/>
              <w:left w:val="single" w:color="000000" w:sz="8" w:space="0"/>
              <w:bottom w:val="single" w:color="000000" w:sz="8" w:space="0"/>
              <w:right w:val="single" w:color="000000" w:sz="8" w:space="0"/>
            </w:tcBorders>
            <w:shd w:val="clear" w:color="auto" w:fill="auto"/>
            <w:noWrap/>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 xml:space="preserve">3.91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455" w:type="pct"/>
            <w:tcBorders>
              <w:top w:val="nil"/>
              <w:left w:val="single" w:color="000000" w:sz="8" w:space="0"/>
              <w:bottom w:val="single" w:color="000000" w:sz="8" w:space="0"/>
              <w:right w:val="single" w:color="000000" w:sz="8" w:space="0"/>
            </w:tcBorders>
            <w:shd w:val="clear" w:color="auto" w:fill="auto"/>
            <w:noWrap/>
            <w:vAlign w:val="center"/>
          </w:tcPr>
          <w:p>
            <w:pPr>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lang w:val="en-US" w:eastAsia="zh-CN"/>
              </w:rPr>
              <w:t>二</w:t>
            </w:r>
          </w:p>
        </w:tc>
        <w:tc>
          <w:tcPr>
            <w:tcW w:w="756" w:type="pct"/>
            <w:tcBorders>
              <w:top w:val="nil"/>
              <w:left w:val="single" w:color="000000" w:sz="8" w:space="0"/>
              <w:bottom w:val="single" w:color="000000" w:sz="8" w:space="0"/>
              <w:right w:val="single" w:color="000000" w:sz="8" w:space="0"/>
            </w:tcBorders>
            <w:shd w:val="clear" w:color="auto" w:fill="auto"/>
            <w:noWrap/>
            <w:vAlign w:val="center"/>
          </w:tcPr>
          <w:p>
            <w:pPr>
              <w:spacing w:line="240" w:lineRule="auto"/>
              <w:ind w:firstLine="0" w:firstLineChars="0"/>
              <w:jc w:val="center"/>
              <w:rPr>
                <w:rFonts w:hint="eastAsia" w:ascii="Times New Roman" w:hAnsi="Times New Roman" w:cs="Times New Roman"/>
                <w:sz w:val="21"/>
                <w:szCs w:val="21"/>
              </w:rPr>
            </w:pPr>
          </w:p>
        </w:tc>
        <w:tc>
          <w:tcPr>
            <w:tcW w:w="756" w:type="pct"/>
            <w:tcBorders>
              <w:top w:val="nil"/>
              <w:left w:val="single" w:color="000000" w:sz="8" w:space="0"/>
              <w:bottom w:val="single" w:color="000000" w:sz="8" w:space="0"/>
              <w:right w:val="single" w:color="000000" w:sz="8" w:space="0"/>
            </w:tcBorders>
            <w:shd w:val="clear" w:color="auto" w:fill="auto"/>
            <w:noWrap/>
            <w:vAlign w:val="center"/>
          </w:tcPr>
          <w:p>
            <w:pPr>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lang w:val="en-US" w:eastAsia="zh-CN"/>
              </w:rPr>
              <w:t>石方工程</w:t>
            </w:r>
          </w:p>
        </w:tc>
        <w:tc>
          <w:tcPr>
            <w:tcW w:w="573" w:type="pct"/>
            <w:tcBorders>
              <w:top w:val="nil"/>
              <w:left w:val="single" w:color="000000" w:sz="8" w:space="0"/>
              <w:bottom w:val="single" w:color="000000" w:sz="8" w:space="0"/>
              <w:right w:val="single" w:color="000000" w:sz="8" w:space="0"/>
            </w:tcBorders>
            <w:shd w:val="clear" w:color="auto" w:fill="auto"/>
            <w:noWrap/>
            <w:vAlign w:val="center"/>
          </w:tcPr>
          <w:p>
            <w:pPr>
              <w:spacing w:line="240" w:lineRule="auto"/>
              <w:ind w:firstLine="0" w:firstLineChars="0"/>
              <w:jc w:val="center"/>
              <w:rPr>
                <w:rFonts w:hint="eastAsia" w:ascii="Times New Roman" w:hAnsi="Times New Roman" w:cs="Times New Roman"/>
                <w:sz w:val="21"/>
                <w:szCs w:val="21"/>
              </w:rPr>
            </w:pPr>
          </w:p>
        </w:tc>
        <w:tc>
          <w:tcPr>
            <w:tcW w:w="643" w:type="pct"/>
            <w:tcBorders>
              <w:top w:val="nil"/>
              <w:left w:val="single" w:color="000000" w:sz="8" w:space="0"/>
              <w:bottom w:val="single" w:color="000000" w:sz="8" w:space="0"/>
              <w:right w:val="single" w:color="000000" w:sz="8" w:space="0"/>
            </w:tcBorders>
            <w:shd w:val="clear" w:color="auto" w:fill="auto"/>
            <w:noWrap/>
            <w:vAlign w:val="center"/>
          </w:tcPr>
          <w:p>
            <w:pPr>
              <w:spacing w:line="240" w:lineRule="auto"/>
              <w:ind w:firstLine="0" w:firstLineChars="0"/>
              <w:jc w:val="center"/>
              <w:rPr>
                <w:rFonts w:hint="eastAsia" w:ascii="Times New Roman" w:hAnsi="Times New Roman" w:cs="Times New Roman"/>
                <w:sz w:val="21"/>
                <w:szCs w:val="21"/>
              </w:rPr>
            </w:pPr>
          </w:p>
        </w:tc>
        <w:tc>
          <w:tcPr>
            <w:tcW w:w="1057" w:type="pct"/>
            <w:tcBorders>
              <w:top w:val="nil"/>
              <w:left w:val="single" w:color="000000" w:sz="8" w:space="0"/>
              <w:bottom w:val="single" w:color="000000" w:sz="8" w:space="0"/>
              <w:right w:val="single" w:color="000000" w:sz="8" w:space="0"/>
            </w:tcBorders>
            <w:shd w:val="clear" w:color="auto" w:fill="auto"/>
            <w:noWrap/>
            <w:vAlign w:val="center"/>
          </w:tcPr>
          <w:p>
            <w:pPr>
              <w:spacing w:line="240" w:lineRule="auto"/>
              <w:ind w:firstLine="0" w:firstLineChars="0"/>
              <w:jc w:val="center"/>
              <w:rPr>
                <w:rFonts w:hint="eastAsia" w:ascii="Times New Roman" w:hAnsi="Times New Roman" w:cs="Times New Roman"/>
                <w:sz w:val="21"/>
                <w:szCs w:val="21"/>
              </w:rPr>
            </w:pPr>
          </w:p>
        </w:tc>
        <w:tc>
          <w:tcPr>
            <w:tcW w:w="756" w:type="pct"/>
            <w:tcBorders>
              <w:top w:val="nil"/>
              <w:left w:val="single" w:color="000000" w:sz="8" w:space="0"/>
              <w:bottom w:val="single" w:color="000000" w:sz="8" w:space="0"/>
              <w:right w:val="single" w:color="000000" w:sz="8" w:space="0"/>
            </w:tcBorders>
            <w:shd w:val="clear" w:color="auto" w:fill="auto"/>
            <w:noWrap/>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 xml:space="preserve">174.63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455" w:type="pct"/>
            <w:tcBorders>
              <w:top w:val="nil"/>
              <w:left w:val="single" w:color="000000" w:sz="8" w:space="0"/>
              <w:bottom w:val="single" w:color="000000" w:sz="8" w:space="0"/>
              <w:right w:val="single" w:color="000000" w:sz="8" w:space="0"/>
            </w:tcBorders>
            <w:shd w:val="clear" w:color="auto" w:fill="auto"/>
            <w:noWrap/>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1</w:t>
            </w:r>
          </w:p>
        </w:tc>
        <w:tc>
          <w:tcPr>
            <w:tcW w:w="756" w:type="pct"/>
            <w:tcBorders>
              <w:top w:val="nil"/>
              <w:left w:val="single" w:color="000000" w:sz="8" w:space="0"/>
              <w:bottom w:val="single" w:color="000000" w:sz="8" w:space="0"/>
              <w:right w:val="single" w:color="000000" w:sz="8" w:space="0"/>
            </w:tcBorders>
            <w:shd w:val="clear" w:color="auto" w:fill="auto"/>
            <w:noWrap/>
            <w:vAlign w:val="center"/>
          </w:tcPr>
          <w:p>
            <w:pPr>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lang w:val="en-US" w:eastAsia="zh-CN"/>
              </w:rPr>
              <w:t>市场价</w:t>
            </w:r>
          </w:p>
        </w:tc>
        <w:tc>
          <w:tcPr>
            <w:tcW w:w="756" w:type="pct"/>
            <w:tcBorders>
              <w:top w:val="nil"/>
              <w:left w:val="single" w:color="000000" w:sz="8" w:space="0"/>
              <w:bottom w:val="single" w:color="000000" w:sz="8" w:space="0"/>
              <w:right w:val="single" w:color="000000" w:sz="8" w:space="0"/>
            </w:tcBorders>
            <w:shd w:val="clear" w:color="auto" w:fill="auto"/>
            <w:noWrap/>
            <w:vAlign w:val="center"/>
          </w:tcPr>
          <w:p>
            <w:pPr>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lang w:val="en-US" w:eastAsia="zh-CN"/>
              </w:rPr>
              <w:t>回填</w:t>
            </w:r>
          </w:p>
        </w:tc>
        <w:tc>
          <w:tcPr>
            <w:tcW w:w="573" w:type="pct"/>
            <w:tcBorders>
              <w:top w:val="nil"/>
              <w:left w:val="single" w:color="000000" w:sz="8" w:space="0"/>
              <w:bottom w:val="single" w:color="000000" w:sz="8" w:space="0"/>
              <w:right w:val="single" w:color="000000" w:sz="8" w:space="0"/>
            </w:tcBorders>
            <w:shd w:val="clear" w:color="auto" w:fill="auto"/>
            <w:noWrap/>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100m</w:t>
            </w:r>
            <w:r>
              <w:rPr>
                <w:rFonts w:hint="default" w:ascii="Times New Roman" w:hAnsi="Times New Roman" w:cs="Times New Roman"/>
                <w:sz w:val="21"/>
                <w:szCs w:val="21"/>
                <w:vertAlign w:val="superscript"/>
                <w:lang w:val="en-US" w:eastAsia="zh-CN"/>
              </w:rPr>
              <w:t>3</w:t>
            </w:r>
          </w:p>
        </w:tc>
        <w:tc>
          <w:tcPr>
            <w:tcW w:w="643" w:type="pct"/>
            <w:tcBorders>
              <w:top w:val="nil"/>
              <w:left w:val="single" w:color="000000" w:sz="8" w:space="0"/>
              <w:bottom w:val="single" w:color="000000" w:sz="8" w:space="0"/>
              <w:right w:val="single" w:color="000000" w:sz="8" w:space="0"/>
            </w:tcBorders>
            <w:shd w:val="clear" w:color="auto" w:fill="auto"/>
            <w:noWrap/>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2302.76</w:t>
            </w:r>
          </w:p>
        </w:tc>
        <w:tc>
          <w:tcPr>
            <w:tcW w:w="1057" w:type="pct"/>
            <w:tcBorders>
              <w:top w:val="nil"/>
              <w:left w:val="single" w:color="000000" w:sz="8" w:space="0"/>
              <w:bottom w:val="single" w:color="000000" w:sz="8" w:space="0"/>
              <w:right w:val="single" w:color="000000" w:sz="8" w:space="0"/>
            </w:tcBorders>
            <w:shd w:val="clear" w:color="auto" w:fill="auto"/>
            <w:noWrap/>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200</w:t>
            </w:r>
          </w:p>
        </w:tc>
        <w:tc>
          <w:tcPr>
            <w:tcW w:w="756" w:type="pct"/>
            <w:tcBorders>
              <w:top w:val="nil"/>
              <w:left w:val="single" w:color="000000" w:sz="8" w:space="0"/>
              <w:bottom w:val="single" w:color="000000" w:sz="8" w:space="0"/>
              <w:right w:val="single" w:color="000000" w:sz="8" w:space="0"/>
            </w:tcBorders>
            <w:shd w:val="clear" w:color="auto" w:fill="auto"/>
            <w:noWrap/>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 xml:space="preserve">46.06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55" w:type="pct"/>
            <w:tcBorders>
              <w:top w:val="nil"/>
              <w:left w:val="single" w:color="000000" w:sz="8" w:space="0"/>
              <w:bottom w:val="single" w:color="000000" w:sz="8" w:space="0"/>
              <w:right w:val="single" w:color="000000" w:sz="8" w:space="0"/>
            </w:tcBorders>
            <w:shd w:val="clear" w:color="auto" w:fill="auto"/>
            <w:noWrap/>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2</w:t>
            </w:r>
          </w:p>
        </w:tc>
        <w:tc>
          <w:tcPr>
            <w:tcW w:w="756" w:type="pct"/>
            <w:tcBorders>
              <w:top w:val="nil"/>
              <w:left w:val="single" w:color="000000" w:sz="8" w:space="0"/>
              <w:bottom w:val="single" w:color="000000" w:sz="8" w:space="0"/>
              <w:right w:val="single" w:color="000000" w:sz="8" w:space="0"/>
            </w:tcBorders>
            <w:shd w:val="clear" w:color="auto" w:fill="auto"/>
            <w:noWrap/>
            <w:vAlign w:val="center"/>
          </w:tcPr>
          <w:p>
            <w:pPr>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lang w:val="en-US" w:eastAsia="zh-CN"/>
              </w:rPr>
              <w:t>市场价</w:t>
            </w:r>
          </w:p>
        </w:tc>
        <w:tc>
          <w:tcPr>
            <w:tcW w:w="756" w:type="pct"/>
            <w:tcBorders>
              <w:top w:val="nil"/>
              <w:left w:val="single" w:color="000000" w:sz="8" w:space="0"/>
              <w:bottom w:val="single" w:color="000000" w:sz="8" w:space="0"/>
              <w:right w:val="single" w:color="000000" w:sz="8" w:space="0"/>
            </w:tcBorders>
            <w:shd w:val="clear" w:color="auto" w:fill="auto"/>
            <w:noWrap/>
            <w:vAlign w:val="center"/>
          </w:tcPr>
          <w:p>
            <w:pPr>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lang w:val="en-US" w:eastAsia="zh-CN"/>
              </w:rPr>
              <w:t>井下填充</w:t>
            </w:r>
          </w:p>
        </w:tc>
        <w:tc>
          <w:tcPr>
            <w:tcW w:w="573" w:type="pct"/>
            <w:tcBorders>
              <w:top w:val="nil"/>
              <w:left w:val="single" w:color="000000" w:sz="8" w:space="0"/>
              <w:bottom w:val="single" w:color="000000" w:sz="8" w:space="0"/>
              <w:right w:val="single" w:color="000000" w:sz="8" w:space="0"/>
            </w:tcBorders>
            <w:shd w:val="clear" w:color="auto" w:fill="auto"/>
            <w:noWrap/>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100m</w:t>
            </w:r>
            <w:r>
              <w:rPr>
                <w:rFonts w:hint="default" w:ascii="Times New Roman" w:hAnsi="Times New Roman" w:cs="Times New Roman"/>
                <w:sz w:val="21"/>
                <w:szCs w:val="21"/>
                <w:vertAlign w:val="superscript"/>
                <w:lang w:val="en-US" w:eastAsia="zh-CN"/>
              </w:rPr>
              <w:t>3</w:t>
            </w:r>
          </w:p>
        </w:tc>
        <w:tc>
          <w:tcPr>
            <w:tcW w:w="643" w:type="pct"/>
            <w:tcBorders>
              <w:top w:val="nil"/>
              <w:left w:val="single" w:color="000000" w:sz="8" w:space="0"/>
              <w:bottom w:val="single" w:color="000000" w:sz="8" w:space="0"/>
              <w:right w:val="single" w:color="000000" w:sz="8" w:space="0"/>
            </w:tcBorders>
            <w:shd w:val="clear" w:color="auto" w:fill="auto"/>
            <w:noWrap/>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3214.29</w:t>
            </w:r>
          </w:p>
        </w:tc>
        <w:tc>
          <w:tcPr>
            <w:tcW w:w="1057" w:type="pct"/>
            <w:tcBorders>
              <w:top w:val="nil"/>
              <w:left w:val="single" w:color="000000" w:sz="8" w:space="0"/>
              <w:bottom w:val="single" w:color="000000" w:sz="8" w:space="0"/>
              <w:right w:val="single" w:color="000000" w:sz="8" w:space="0"/>
            </w:tcBorders>
            <w:shd w:val="clear" w:color="auto" w:fill="auto"/>
            <w:noWrap/>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400</w:t>
            </w:r>
          </w:p>
        </w:tc>
        <w:tc>
          <w:tcPr>
            <w:tcW w:w="756" w:type="pct"/>
            <w:tcBorders>
              <w:top w:val="nil"/>
              <w:left w:val="single" w:color="000000" w:sz="8" w:space="0"/>
              <w:bottom w:val="single" w:color="000000" w:sz="8" w:space="0"/>
              <w:right w:val="single" w:color="000000" w:sz="8" w:space="0"/>
            </w:tcBorders>
            <w:shd w:val="clear" w:color="auto" w:fill="auto"/>
            <w:noWrap/>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 xml:space="preserve">128.57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55" w:type="pct"/>
            <w:tcBorders>
              <w:top w:val="nil"/>
              <w:left w:val="single" w:color="000000" w:sz="8" w:space="0"/>
              <w:bottom w:val="single" w:color="000000" w:sz="8" w:space="0"/>
              <w:right w:val="single" w:color="000000" w:sz="8" w:space="0"/>
            </w:tcBorders>
            <w:shd w:val="clear" w:color="auto" w:fill="auto"/>
            <w:noWrap/>
            <w:vAlign w:val="center"/>
          </w:tcPr>
          <w:p>
            <w:pPr>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lang w:val="en-US" w:eastAsia="zh-CN"/>
              </w:rPr>
              <w:t>总计</w:t>
            </w:r>
          </w:p>
        </w:tc>
        <w:tc>
          <w:tcPr>
            <w:tcW w:w="756" w:type="pct"/>
            <w:tcBorders>
              <w:top w:val="nil"/>
              <w:left w:val="single" w:color="000000" w:sz="8" w:space="0"/>
              <w:bottom w:val="single" w:color="000000" w:sz="8" w:space="0"/>
              <w:right w:val="single" w:color="000000" w:sz="8" w:space="0"/>
            </w:tcBorders>
            <w:shd w:val="clear" w:color="auto" w:fill="auto"/>
            <w:noWrap/>
            <w:vAlign w:val="center"/>
          </w:tcPr>
          <w:p>
            <w:pPr>
              <w:spacing w:line="240" w:lineRule="auto"/>
              <w:ind w:firstLine="0" w:firstLineChars="0"/>
              <w:jc w:val="center"/>
              <w:rPr>
                <w:rFonts w:hint="eastAsia" w:ascii="Times New Roman" w:hAnsi="Times New Roman" w:cs="Times New Roman"/>
                <w:sz w:val="21"/>
                <w:szCs w:val="21"/>
              </w:rPr>
            </w:pPr>
          </w:p>
        </w:tc>
        <w:tc>
          <w:tcPr>
            <w:tcW w:w="756" w:type="pct"/>
            <w:tcBorders>
              <w:top w:val="nil"/>
              <w:left w:val="single" w:color="000000" w:sz="8" w:space="0"/>
              <w:bottom w:val="single" w:color="000000" w:sz="8" w:space="0"/>
              <w:right w:val="single" w:color="000000" w:sz="8" w:space="0"/>
            </w:tcBorders>
            <w:shd w:val="clear" w:color="auto" w:fill="auto"/>
            <w:noWrap/>
            <w:vAlign w:val="center"/>
          </w:tcPr>
          <w:p>
            <w:pPr>
              <w:spacing w:line="240" w:lineRule="auto"/>
              <w:ind w:firstLine="0" w:firstLineChars="0"/>
              <w:jc w:val="center"/>
              <w:rPr>
                <w:rFonts w:hint="eastAsia" w:ascii="Times New Roman" w:hAnsi="Times New Roman" w:cs="Times New Roman"/>
                <w:sz w:val="21"/>
                <w:szCs w:val="21"/>
              </w:rPr>
            </w:pPr>
          </w:p>
        </w:tc>
        <w:tc>
          <w:tcPr>
            <w:tcW w:w="573" w:type="pct"/>
            <w:tcBorders>
              <w:top w:val="nil"/>
              <w:left w:val="single" w:color="000000" w:sz="8" w:space="0"/>
              <w:bottom w:val="single" w:color="000000" w:sz="8" w:space="0"/>
              <w:right w:val="single" w:color="000000" w:sz="8" w:space="0"/>
            </w:tcBorders>
            <w:shd w:val="clear" w:color="auto" w:fill="auto"/>
            <w:noWrap/>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w:t>
            </w:r>
          </w:p>
        </w:tc>
        <w:tc>
          <w:tcPr>
            <w:tcW w:w="643" w:type="pct"/>
            <w:tcBorders>
              <w:top w:val="nil"/>
              <w:left w:val="single" w:color="000000" w:sz="8" w:space="0"/>
              <w:bottom w:val="single" w:color="000000" w:sz="8" w:space="0"/>
              <w:right w:val="single" w:color="000000" w:sz="8" w:space="0"/>
            </w:tcBorders>
            <w:shd w:val="clear" w:color="auto" w:fill="auto"/>
            <w:noWrap/>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w:t>
            </w:r>
          </w:p>
        </w:tc>
        <w:tc>
          <w:tcPr>
            <w:tcW w:w="1057" w:type="pct"/>
            <w:tcBorders>
              <w:top w:val="nil"/>
              <w:left w:val="single" w:color="000000" w:sz="8" w:space="0"/>
              <w:bottom w:val="single" w:color="000000" w:sz="8" w:space="0"/>
              <w:right w:val="single" w:color="000000" w:sz="8" w:space="0"/>
            </w:tcBorders>
            <w:shd w:val="clear" w:color="auto" w:fill="auto"/>
            <w:noWrap/>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w:t>
            </w:r>
          </w:p>
        </w:tc>
        <w:tc>
          <w:tcPr>
            <w:tcW w:w="756" w:type="pct"/>
            <w:tcBorders>
              <w:top w:val="nil"/>
              <w:left w:val="single" w:color="000000" w:sz="8" w:space="0"/>
              <w:bottom w:val="single" w:color="000000" w:sz="8" w:space="0"/>
              <w:right w:val="single" w:color="000000" w:sz="8" w:space="0"/>
            </w:tcBorders>
            <w:shd w:val="clear" w:color="auto" w:fill="auto"/>
            <w:noWrap/>
            <w:vAlign w:val="center"/>
          </w:tcPr>
          <w:p>
            <w:pPr>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 xml:space="preserve">178.54 </w:t>
            </w:r>
          </w:p>
        </w:tc>
      </w:tr>
    </w:tbl>
    <w:p>
      <w:pPr>
        <w:ind w:firstLine="361"/>
        <w:rPr>
          <w:rFonts w:hint="default" w:ascii="Times New Roman" w:hAnsi="Times New Roman" w:cs="Times New Roman"/>
          <w:b/>
          <w:bCs/>
          <w:sz w:val="18"/>
          <w:szCs w:val="18"/>
        </w:rPr>
      </w:pPr>
      <w:r>
        <w:rPr>
          <w:rFonts w:hint="default" w:ascii="Times New Roman" w:hAnsi="Times New Roman" w:cs="Times New Roman"/>
          <w:b/>
          <w:bCs/>
          <w:sz w:val="18"/>
          <w:szCs w:val="18"/>
        </w:rPr>
        <w:t>注</w:t>
      </w:r>
      <w:r>
        <w:rPr>
          <w:rFonts w:hint="eastAsia" w:ascii="Times New Roman" w:hAnsi="Times New Roman" w:cs="Times New Roman"/>
          <w:b/>
          <w:bCs/>
          <w:sz w:val="18"/>
          <w:szCs w:val="18"/>
          <w:lang w:eastAsia="zh-CN"/>
        </w:rPr>
        <w:t>：</w:t>
      </w:r>
      <w:r>
        <w:rPr>
          <w:rFonts w:hint="default" w:ascii="Times New Roman" w:hAnsi="Times New Roman" w:cs="Times New Roman"/>
          <w:b/>
          <w:bCs/>
          <w:sz w:val="18"/>
          <w:szCs w:val="18"/>
        </w:rPr>
        <w:t>预测地面塌陷区的回填覆土方量为预测值，最终治理费用以矿山实际治理费用为准。</w:t>
      </w:r>
    </w:p>
    <w:p>
      <w:pPr>
        <w:ind w:firstLine="442"/>
        <w:rPr>
          <w:rFonts w:hint="default" w:ascii="Times New Roman" w:hAnsi="Times New Roman" w:cs="Times New Roman"/>
          <w:b/>
          <w:bCs/>
          <w:sz w:val="22"/>
          <w:szCs w:val="22"/>
        </w:rPr>
      </w:pPr>
    </w:p>
    <w:p>
      <w:pPr>
        <w:ind w:firstLine="442"/>
        <w:rPr>
          <w:rFonts w:hint="default" w:ascii="Times New Roman" w:hAnsi="Times New Roman" w:cs="Times New Roman"/>
          <w:b/>
          <w:bCs/>
          <w:sz w:val="22"/>
          <w:szCs w:val="22"/>
        </w:rPr>
      </w:pPr>
    </w:p>
    <w:p>
      <w:pPr>
        <w:ind w:firstLine="442"/>
        <w:rPr>
          <w:rFonts w:hint="default" w:ascii="Times New Roman" w:hAnsi="Times New Roman" w:cs="Times New Roman"/>
          <w:b/>
          <w:bCs/>
          <w:sz w:val="22"/>
          <w:szCs w:val="22"/>
        </w:rPr>
        <w:sectPr>
          <w:footerReference r:id="rId15" w:type="default"/>
          <w:pgSz w:w="11907" w:h="16840"/>
          <w:pgMar w:top="1440" w:right="1797" w:bottom="1440" w:left="1797" w:header="851" w:footer="992" w:gutter="0"/>
          <w:cols w:space="720" w:num="1"/>
          <w:docGrid w:linePitch="326" w:charSpace="0"/>
        </w:sectPr>
      </w:pPr>
    </w:p>
    <w:p>
      <w:pPr>
        <w:ind w:firstLine="442"/>
        <w:rPr>
          <w:rFonts w:hint="default" w:ascii="Times New Roman" w:hAnsi="Times New Roman" w:cs="Times New Roman"/>
          <w:b/>
          <w:bCs/>
          <w:sz w:val="22"/>
          <w:szCs w:val="22"/>
        </w:rPr>
      </w:pPr>
    </w:p>
    <w:p>
      <w:pPr>
        <w:ind w:firstLine="442"/>
        <w:rPr>
          <w:rFonts w:hint="default" w:ascii="Times New Roman" w:hAnsi="Times New Roman" w:cs="Times New Roman"/>
          <w:b/>
          <w:bCs/>
          <w:sz w:val="22"/>
          <w:szCs w:val="22"/>
        </w:rPr>
      </w:pPr>
    </w:p>
    <w:p>
      <w:pPr>
        <w:ind w:firstLine="442"/>
        <w:rPr>
          <w:rFonts w:hint="default" w:ascii="Times New Roman" w:hAnsi="Times New Roman" w:cs="Times New Roman"/>
          <w:b/>
          <w:bCs/>
          <w:sz w:val="22"/>
          <w:szCs w:val="22"/>
        </w:rPr>
      </w:pPr>
    </w:p>
    <w:p>
      <w:pPr>
        <w:ind w:firstLine="442"/>
        <w:rPr>
          <w:rFonts w:hint="default" w:ascii="Times New Roman" w:hAnsi="Times New Roman" w:cs="Times New Roman"/>
          <w:b/>
          <w:bCs/>
          <w:sz w:val="22"/>
          <w:szCs w:val="22"/>
        </w:rPr>
      </w:pPr>
    </w:p>
    <w:p>
      <w:pPr>
        <w:ind w:firstLine="442"/>
        <w:rPr>
          <w:rFonts w:hint="default" w:ascii="Times New Roman" w:hAnsi="Times New Roman" w:cs="Times New Roman"/>
          <w:b/>
          <w:bCs/>
          <w:sz w:val="22"/>
          <w:szCs w:val="22"/>
        </w:rPr>
      </w:pPr>
    </w:p>
    <w:p>
      <w:pPr>
        <w:ind w:firstLine="442"/>
        <w:rPr>
          <w:rFonts w:hint="eastAsia" w:ascii="Times New Roman" w:hAnsi="Times New Roman" w:eastAsia="宋体" w:cs="Times New Roman"/>
          <w:b/>
          <w:bCs/>
          <w:sz w:val="22"/>
          <w:szCs w:val="22"/>
          <w:lang w:eastAsia="zh-CN"/>
        </w:rPr>
      </w:pPr>
      <w:bookmarkStart w:id="31" w:name="_GoBack"/>
      <w:r>
        <w:rPr>
          <w:rFonts w:hint="eastAsia" w:ascii="Times New Roman" w:hAnsi="Times New Roman" w:eastAsia="宋体" w:cs="Times New Roman"/>
          <w:b/>
          <w:bCs/>
          <w:sz w:val="22"/>
          <w:szCs w:val="22"/>
          <w:lang w:eastAsia="zh-CN"/>
        </w:rPr>
        <w:drawing>
          <wp:inline distT="0" distB="0" distL="114300" distR="114300">
            <wp:extent cx="7190105" cy="3814445"/>
            <wp:effectExtent l="0" t="0" r="10795" b="14605"/>
            <wp:docPr id="2" name="图片 2" descr="2024年度治理工程部署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024年度治理工程部署图"/>
                    <pic:cNvPicPr>
                      <a:picLocks noChangeAspect="1"/>
                    </pic:cNvPicPr>
                  </pic:nvPicPr>
                  <pic:blipFill>
                    <a:blip r:embed="rId32"/>
                    <a:stretch>
                      <a:fillRect/>
                    </a:stretch>
                  </pic:blipFill>
                  <pic:spPr>
                    <a:xfrm>
                      <a:off x="0" y="0"/>
                      <a:ext cx="7190105" cy="3814445"/>
                    </a:xfrm>
                    <a:prstGeom prst="rect">
                      <a:avLst/>
                    </a:prstGeom>
                  </pic:spPr>
                </pic:pic>
              </a:graphicData>
            </a:graphic>
          </wp:inline>
        </w:drawing>
      </w:r>
      <w:bookmarkEnd w:id="31"/>
    </w:p>
    <w:p>
      <w:pPr>
        <w:ind w:firstLine="442"/>
        <w:rPr>
          <w:rFonts w:hint="default" w:ascii="Times New Roman" w:hAnsi="Times New Roman" w:cs="Times New Roman"/>
          <w:b/>
          <w:bCs/>
          <w:sz w:val="22"/>
          <w:szCs w:val="22"/>
        </w:rPr>
      </w:pPr>
    </w:p>
    <w:p>
      <w:pPr>
        <w:ind w:firstLine="442"/>
        <w:rPr>
          <w:rFonts w:hint="default" w:ascii="Times New Roman" w:hAnsi="Times New Roman" w:cs="Times New Roman"/>
          <w:b/>
          <w:bCs/>
          <w:sz w:val="22"/>
          <w:szCs w:val="22"/>
        </w:rPr>
      </w:pPr>
    </w:p>
    <w:p>
      <w:pPr>
        <w:adjustRightInd/>
        <w:snapToGrid/>
        <w:ind w:firstLine="199" w:firstLineChars="90"/>
        <w:jc w:val="center"/>
        <w:rPr>
          <w:rFonts w:hint="default" w:ascii="Times New Roman" w:hAnsi="Times New Roman" w:cs="Times New Roman"/>
          <w:b/>
          <w:bCs/>
          <w:sz w:val="22"/>
          <w:szCs w:val="22"/>
        </w:rPr>
      </w:pPr>
    </w:p>
    <w:sectPr>
      <w:pgSz w:w="16840" w:h="11907" w:orient="landscape"/>
      <w:pgMar w:top="1797" w:right="1440" w:bottom="1797" w:left="1440" w:header="851" w:footer="992" w:gutter="0"/>
      <w:cols w:space="720" w:num="1"/>
      <w:docGrid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华文中宋">
    <w:altName w:val="宋体"/>
    <w:panose1 w:val="02010600040101010101"/>
    <w:charset w:val="86"/>
    <w:family w:val="auto"/>
    <w:pitch w:val="default"/>
    <w:sig w:usb0="00000000" w:usb1="00000000" w:usb2="00000000" w:usb3="00000000" w:csb0="0004009F" w:csb1="DFD70000"/>
  </w:font>
  <w:font w:name="隶书">
    <w:altName w:val="微软雅黑"/>
    <w:panose1 w:val="0201050906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Arial Narrow">
    <w:altName w:val="Arial"/>
    <w:panose1 w:val="020B0606020202030204"/>
    <w:charset w:val="00"/>
    <w:family w:val="swiss"/>
    <w:pitch w:val="default"/>
    <w:sig w:usb0="00000000" w:usb1="00000000" w:usb2="00000000" w:usb3="00000000" w:csb0="2000009F" w:csb1="DFD7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3"/>
      <w:ind w:firstLine="360"/>
      <w:jc w:val="center"/>
    </w:pPr>
  </w:p>
  <w:p>
    <w:pPr>
      <w:pStyle w:val="5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3"/>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3"/>
      <w:ind w:firstLine="360"/>
      <w:jc w:val="center"/>
    </w:pPr>
  </w:p>
  <w:p>
    <w:pPr>
      <w:pStyle w:val="53"/>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3"/>
      <w:ind w:firstLine="360"/>
      <w:jc w:val="center"/>
    </w:pPr>
  </w:p>
  <w:p>
    <w:pPr>
      <w:pStyle w:val="53"/>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3"/>
      <w:ind w:firstLine="360"/>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lang w:val="zh-CN"/>
      </w:rPr>
      <w:t>14</w:t>
    </w:r>
    <w:r>
      <w:rPr>
        <w:rFonts w:ascii="Times New Roman" w:hAnsi="Times New Roman"/>
      </w:rPr>
      <w:fldChar w:fldCharType="end"/>
    </w:r>
  </w:p>
  <w:p>
    <w:pPr>
      <w:pStyle w:val="53"/>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3"/>
      <w:ind w:firstLine="360"/>
      <w:jc w:val="center"/>
    </w:pPr>
    <w:r>
      <w:fldChar w:fldCharType="begin"/>
    </w:r>
    <w:r>
      <w:instrText xml:space="preserve">PAGE   \* MERGEFORMAT</w:instrText>
    </w:r>
    <w:r>
      <w:fldChar w:fldCharType="separate"/>
    </w:r>
    <w:r>
      <w:rPr>
        <w:lang w:val="zh-CN"/>
      </w:rPr>
      <w:t>29</w:t>
    </w:r>
    <w:r>
      <w:rPr>
        <w:lang w:val="zh-C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hideSpellingErrors/>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Y4NTA4ZWU1OTU4YzM3MTY0ZmVmYmJhNGMzZTFkMDYifQ=="/>
  </w:docVars>
  <w:rsids>
    <w:rsidRoot w:val="00172A27"/>
    <w:rsid w:val="000006CB"/>
    <w:rsid w:val="00000A0C"/>
    <w:rsid w:val="00000C08"/>
    <w:rsid w:val="000026B9"/>
    <w:rsid w:val="00002E9E"/>
    <w:rsid w:val="00002F5C"/>
    <w:rsid w:val="00003620"/>
    <w:rsid w:val="00003C73"/>
    <w:rsid w:val="00004B40"/>
    <w:rsid w:val="00004E33"/>
    <w:rsid w:val="0000586E"/>
    <w:rsid w:val="00005CBF"/>
    <w:rsid w:val="00005D05"/>
    <w:rsid w:val="00006020"/>
    <w:rsid w:val="0000613E"/>
    <w:rsid w:val="00006194"/>
    <w:rsid w:val="00006617"/>
    <w:rsid w:val="0000757C"/>
    <w:rsid w:val="0001021D"/>
    <w:rsid w:val="00011106"/>
    <w:rsid w:val="00011209"/>
    <w:rsid w:val="000114A6"/>
    <w:rsid w:val="000116EF"/>
    <w:rsid w:val="000119CA"/>
    <w:rsid w:val="00012213"/>
    <w:rsid w:val="000122B8"/>
    <w:rsid w:val="000124F7"/>
    <w:rsid w:val="000131FA"/>
    <w:rsid w:val="000134F2"/>
    <w:rsid w:val="00013A78"/>
    <w:rsid w:val="00013DFB"/>
    <w:rsid w:val="00013EB4"/>
    <w:rsid w:val="0001592D"/>
    <w:rsid w:val="00015B6F"/>
    <w:rsid w:val="00015E62"/>
    <w:rsid w:val="00015EA5"/>
    <w:rsid w:val="00015FEC"/>
    <w:rsid w:val="00016330"/>
    <w:rsid w:val="0001673B"/>
    <w:rsid w:val="000169C3"/>
    <w:rsid w:val="00016E9E"/>
    <w:rsid w:val="00017383"/>
    <w:rsid w:val="00020472"/>
    <w:rsid w:val="00020505"/>
    <w:rsid w:val="00021790"/>
    <w:rsid w:val="00021CAE"/>
    <w:rsid w:val="00022994"/>
    <w:rsid w:val="00022C5B"/>
    <w:rsid w:val="000230C4"/>
    <w:rsid w:val="000230D8"/>
    <w:rsid w:val="00024403"/>
    <w:rsid w:val="00024824"/>
    <w:rsid w:val="00024976"/>
    <w:rsid w:val="00024A62"/>
    <w:rsid w:val="00024A70"/>
    <w:rsid w:val="00024B60"/>
    <w:rsid w:val="00024CA8"/>
    <w:rsid w:val="0002536F"/>
    <w:rsid w:val="0002619B"/>
    <w:rsid w:val="0002633C"/>
    <w:rsid w:val="0002675F"/>
    <w:rsid w:val="00026EFA"/>
    <w:rsid w:val="0002701C"/>
    <w:rsid w:val="00027243"/>
    <w:rsid w:val="000275C1"/>
    <w:rsid w:val="00027749"/>
    <w:rsid w:val="00027949"/>
    <w:rsid w:val="00027B4A"/>
    <w:rsid w:val="00030423"/>
    <w:rsid w:val="00031309"/>
    <w:rsid w:val="00031D48"/>
    <w:rsid w:val="00031DA0"/>
    <w:rsid w:val="00032417"/>
    <w:rsid w:val="00032630"/>
    <w:rsid w:val="000327EF"/>
    <w:rsid w:val="00032A25"/>
    <w:rsid w:val="00032D66"/>
    <w:rsid w:val="00033F16"/>
    <w:rsid w:val="00034894"/>
    <w:rsid w:val="0003518C"/>
    <w:rsid w:val="0003580E"/>
    <w:rsid w:val="0003663F"/>
    <w:rsid w:val="00036A8F"/>
    <w:rsid w:val="00037192"/>
    <w:rsid w:val="000373E3"/>
    <w:rsid w:val="00037553"/>
    <w:rsid w:val="000375C1"/>
    <w:rsid w:val="00037E8F"/>
    <w:rsid w:val="00040021"/>
    <w:rsid w:val="00040A7E"/>
    <w:rsid w:val="0004110E"/>
    <w:rsid w:val="000418E2"/>
    <w:rsid w:val="00041AA0"/>
    <w:rsid w:val="00042D27"/>
    <w:rsid w:val="0004387C"/>
    <w:rsid w:val="00043884"/>
    <w:rsid w:val="00043C49"/>
    <w:rsid w:val="00043E54"/>
    <w:rsid w:val="000442B2"/>
    <w:rsid w:val="0004493B"/>
    <w:rsid w:val="00044E50"/>
    <w:rsid w:val="000472AE"/>
    <w:rsid w:val="0004767D"/>
    <w:rsid w:val="00047F85"/>
    <w:rsid w:val="00050624"/>
    <w:rsid w:val="00050944"/>
    <w:rsid w:val="00050BA6"/>
    <w:rsid w:val="0005117B"/>
    <w:rsid w:val="00051CEF"/>
    <w:rsid w:val="00052746"/>
    <w:rsid w:val="00053A2F"/>
    <w:rsid w:val="00053C98"/>
    <w:rsid w:val="00053CF8"/>
    <w:rsid w:val="00054058"/>
    <w:rsid w:val="00054194"/>
    <w:rsid w:val="00054236"/>
    <w:rsid w:val="0005448B"/>
    <w:rsid w:val="000544DD"/>
    <w:rsid w:val="00054B9F"/>
    <w:rsid w:val="00054EAF"/>
    <w:rsid w:val="00054ECB"/>
    <w:rsid w:val="0005575B"/>
    <w:rsid w:val="00056159"/>
    <w:rsid w:val="00056459"/>
    <w:rsid w:val="00056484"/>
    <w:rsid w:val="0005655E"/>
    <w:rsid w:val="00056EFB"/>
    <w:rsid w:val="00057316"/>
    <w:rsid w:val="00057687"/>
    <w:rsid w:val="0005798E"/>
    <w:rsid w:val="00060174"/>
    <w:rsid w:val="00060D5F"/>
    <w:rsid w:val="00060DCB"/>
    <w:rsid w:val="00061317"/>
    <w:rsid w:val="00061614"/>
    <w:rsid w:val="00061687"/>
    <w:rsid w:val="000618F1"/>
    <w:rsid w:val="00062444"/>
    <w:rsid w:val="00062873"/>
    <w:rsid w:val="00062D97"/>
    <w:rsid w:val="00063511"/>
    <w:rsid w:val="00063C2E"/>
    <w:rsid w:val="00063DA1"/>
    <w:rsid w:val="00064089"/>
    <w:rsid w:val="00064A2C"/>
    <w:rsid w:val="00064C94"/>
    <w:rsid w:val="00065550"/>
    <w:rsid w:val="000663A0"/>
    <w:rsid w:val="000669BF"/>
    <w:rsid w:val="00067117"/>
    <w:rsid w:val="00067464"/>
    <w:rsid w:val="000679A4"/>
    <w:rsid w:val="00067C73"/>
    <w:rsid w:val="00067D34"/>
    <w:rsid w:val="000704CC"/>
    <w:rsid w:val="00070910"/>
    <w:rsid w:val="00070996"/>
    <w:rsid w:val="000711DE"/>
    <w:rsid w:val="00071453"/>
    <w:rsid w:val="00072AAB"/>
    <w:rsid w:val="00072BCE"/>
    <w:rsid w:val="000731BF"/>
    <w:rsid w:val="000732DD"/>
    <w:rsid w:val="0007341E"/>
    <w:rsid w:val="00073720"/>
    <w:rsid w:val="00073DAD"/>
    <w:rsid w:val="0007439A"/>
    <w:rsid w:val="00074421"/>
    <w:rsid w:val="0007492B"/>
    <w:rsid w:val="00074EBB"/>
    <w:rsid w:val="000758B7"/>
    <w:rsid w:val="0007655F"/>
    <w:rsid w:val="00076631"/>
    <w:rsid w:val="00076902"/>
    <w:rsid w:val="0007693A"/>
    <w:rsid w:val="00076DFA"/>
    <w:rsid w:val="00077A0C"/>
    <w:rsid w:val="00077B1A"/>
    <w:rsid w:val="00077FAE"/>
    <w:rsid w:val="00080382"/>
    <w:rsid w:val="000808C7"/>
    <w:rsid w:val="00080BCE"/>
    <w:rsid w:val="00081021"/>
    <w:rsid w:val="000810E7"/>
    <w:rsid w:val="00081176"/>
    <w:rsid w:val="00081461"/>
    <w:rsid w:val="00081628"/>
    <w:rsid w:val="000828AF"/>
    <w:rsid w:val="00082A5E"/>
    <w:rsid w:val="00082AD3"/>
    <w:rsid w:val="00082DAA"/>
    <w:rsid w:val="0008372E"/>
    <w:rsid w:val="000846BD"/>
    <w:rsid w:val="00084E42"/>
    <w:rsid w:val="0008539A"/>
    <w:rsid w:val="00086AAE"/>
    <w:rsid w:val="000874F4"/>
    <w:rsid w:val="000876EA"/>
    <w:rsid w:val="00087EB4"/>
    <w:rsid w:val="000906B4"/>
    <w:rsid w:val="00090F9F"/>
    <w:rsid w:val="000913E1"/>
    <w:rsid w:val="00091C0C"/>
    <w:rsid w:val="00092669"/>
    <w:rsid w:val="00092AD9"/>
    <w:rsid w:val="00093181"/>
    <w:rsid w:val="00094276"/>
    <w:rsid w:val="0009522D"/>
    <w:rsid w:val="00095233"/>
    <w:rsid w:val="000963B4"/>
    <w:rsid w:val="000963FA"/>
    <w:rsid w:val="0009651C"/>
    <w:rsid w:val="000967EE"/>
    <w:rsid w:val="00096B93"/>
    <w:rsid w:val="00096FBB"/>
    <w:rsid w:val="000970C4"/>
    <w:rsid w:val="0009767A"/>
    <w:rsid w:val="00097E79"/>
    <w:rsid w:val="000A004E"/>
    <w:rsid w:val="000A0356"/>
    <w:rsid w:val="000A0A50"/>
    <w:rsid w:val="000A102F"/>
    <w:rsid w:val="000A161B"/>
    <w:rsid w:val="000A1CA6"/>
    <w:rsid w:val="000A2B05"/>
    <w:rsid w:val="000A2E11"/>
    <w:rsid w:val="000A2FA7"/>
    <w:rsid w:val="000A358B"/>
    <w:rsid w:val="000A39D3"/>
    <w:rsid w:val="000A3E60"/>
    <w:rsid w:val="000A4663"/>
    <w:rsid w:val="000A4671"/>
    <w:rsid w:val="000A4701"/>
    <w:rsid w:val="000A4BCC"/>
    <w:rsid w:val="000A52FE"/>
    <w:rsid w:val="000A5412"/>
    <w:rsid w:val="000A5723"/>
    <w:rsid w:val="000A59F5"/>
    <w:rsid w:val="000A5E82"/>
    <w:rsid w:val="000A5F7D"/>
    <w:rsid w:val="000A6AAA"/>
    <w:rsid w:val="000A6EF2"/>
    <w:rsid w:val="000A7D37"/>
    <w:rsid w:val="000A7F4A"/>
    <w:rsid w:val="000B0C5A"/>
    <w:rsid w:val="000B1CDD"/>
    <w:rsid w:val="000B1EE6"/>
    <w:rsid w:val="000B28E0"/>
    <w:rsid w:val="000B2CF4"/>
    <w:rsid w:val="000B2D4E"/>
    <w:rsid w:val="000B2F1C"/>
    <w:rsid w:val="000B3743"/>
    <w:rsid w:val="000B429C"/>
    <w:rsid w:val="000B4C02"/>
    <w:rsid w:val="000B6289"/>
    <w:rsid w:val="000B68ED"/>
    <w:rsid w:val="000B6D2B"/>
    <w:rsid w:val="000C03D7"/>
    <w:rsid w:val="000C0E79"/>
    <w:rsid w:val="000C22B5"/>
    <w:rsid w:val="000C2D15"/>
    <w:rsid w:val="000C2E4A"/>
    <w:rsid w:val="000C2F22"/>
    <w:rsid w:val="000C3102"/>
    <w:rsid w:val="000C3C17"/>
    <w:rsid w:val="000C3D6D"/>
    <w:rsid w:val="000C5852"/>
    <w:rsid w:val="000C5BB0"/>
    <w:rsid w:val="000C6B04"/>
    <w:rsid w:val="000C6FDB"/>
    <w:rsid w:val="000C7599"/>
    <w:rsid w:val="000D0727"/>
    <w:rsid w:val="000D0AEE"/>
    <w:rsid w:val="000D0B79"/>
    <w:rsid w:val="000D100D"/>
    <w:rsid w:val="000D10D5"/>
    <w:rsid w:val="000D1122"/>
    <w:rsid w:val="000D142B"/>
    <w:rsid w:val="000D1739"/>
    <w:rsid w:val="000D1A9E"/>
    <w:rsid w:val="000D1ADB"/>
    <w:rsid w:val="000D1D7E"/>
    <w:rsid w:val="000D2977"/>
    <w:rsid w:val="000D2D12"/>
    <w:rsid w:val="000D3BB8"/>
    <w:rsid w:val="000D40A9"/>
    <w:rsid w:val="000D40ED"/>
    <w:rsid w:val="000D4240"/>
    <w:rsid w:val="000D4715"/>
    <w:rsid w:val="000D4EC7"/>
    <w:rsid w:val="000D578D"/>
    <w:rsid w:val="000D5823"/>
    <w:rsid w:val="000D5D57"/>
    <w:rsid w:val="000D62B7"/>
    <w:rsid w:val="000D6ED4"/>
    <w:rsid w:val="000D7A6A"/>
    <w:rsid w:val="000E0F4F"/>
    <w:rsid w:val="000E1303"/>
    <w:rsid w:val="000E13FB"/>
    <w:rsid w:val="000E17DE"/>
    <w:rsid w:val="000E1DAA"/>
    <w:rsid w:val="000E22F4"/>
    <w:rsid w:val="000E26F4"/>
    <w:rsid w:val="000E283A"/>
    <w:rsid w:val="000E2859"/>
    <w:rsid w:val="000E2BB1"/>
    <w:rsid w:val="000E3365"/>
    <w:rsid w:val="000E3374"/>
    <w:rsid w:val="000E35C5"/>
    <w:rsid w:val="000E40C4"/>
    <w:rsid w:val="000E47C9"/>
    <w:rsid w:val="000E5B0E"/>
    <w:rsid w:val="000E5CD2"/>
    <w:rsid w:val="000E5F95"/>
    <w:rsid w:val="000E5FE0"/>
    <w:rsid w:val="000E602F"/>
    <w:rsid w:val="000E61EE"/>
    <w:rsid w:val="000E6365"/>
    <w:rsid w:val="000E63A3"/>
    <w:rsid w:val="000E69A6"/>
    <w:rsid w:val="000E73A4"/>
    <w:rsid w:val="000E755D"/>
    <w:rsid w:val="000E7F9A"/>
    <w:rsid w:val="000F0BE3"/>
    <w:rsid w:val="000F102D"/>
    <w:rsid w:val="000F1109"/>
    <w:rsid w:val="000F1E55"/>
    <w:rsid w:val="000F3122"/>
    <w:rsid w:val="000F31D7"/>
    <w:rsid w:val="000F3317"/>
    <w:rsid w:val="000F39B5"/>
    <w:rsid w:val="000F4169"/>
    <w:rsid w:val="000F4176"/>
    <w:rsid w:val="000F42BD"/>
    <w:rsid w:val="000F4545"/>
    <w:rsid w:val="000F4A9B"/>
    <w:rsid w:val="000F5099"/>
    <w:rsid w:val="000F5257"/>
    <w:rsid w:val="000F562E"/>
    <w:rsid w:val="000F5E52"/>
    <w:rsid w:val="000F5E7A"/>
    <w:rsid w:val="000F7D2B"/>
    <w:rsid w:val="001009FB"/>
    <w:rsid w:val="00100FD9"/>
    <w:rsid w:val="001015E9"/>
    <w:rsid w:val="00101625"/>
    <w:rsid w:val="00101946"/>
    <w:rsid w:val="001023AF"/>
    <w:rsid w:val="001024B4"/>
    <w:rsid w:val="0010270A"/>
    <w:rsid w:val="00102813"/>
    <w:rsid w:val="00102E48"/>
    <w:rsid w:val="00103098"/>
    <w:rsid w:val="0010383E"/>
    <w:rsid w:val="00103A27"/>
    <w:rsid w:val="001045D9"/>
    <w:rsid w:val="001056C4"/>
    <w:rsid w:val="001057E9"/>
    <w:rsid w:val="00106593"/>
    <w:rsid w:val="00106EBA"/>
    <w:rsid w:val="0010739F"/>
    <w:rsid w:val="001075DA"/>
    <w:rsid w:val="00107DA6"/>
    <w:rsid w:val="00107F25"/>
    <w:rsid w:val="00110A42"/>
    <w:rsid w:val="00110BFD"/>
    <w:rsid w:val="00110F77"/>
    <w:rsid w:val="001112D6"/>
    <w:rsid w:val="00112646"/>
    <w:rsid w:val="00112922"/>
    <w:rsid w:val="00112EFF"/>
    <w:rsid w:val="00112F1C"/>
    <w:rsid w:val="00113634"/>
    <w:rsid w:val="00113821"/>
    <w:rsid w:val="00113FA4"/>
    <w:rsid w:val="00114262"/>
    <w:rsid w:val="001144E3"/>
    <w:rsid w:val="00114C2B"/>
    <w:rsid w:val="00114E7B"/>
    <w:rsid w:val="00114F9D"/>
    <w:rsid w:val="001152C5"/>
    <w:rsid w:val="001159C2"/>
    <w:rsid w:val="00115E64"/>
    <w:rsid w:val="00115FCD"/>
    <w:rsid w:val="001160BC"/>
    <w:rsid w:val="001166F8"/>
    <w:rsid w:val="00116ABC"/>
    <w:rsid w:val="0011774D"/>
    <w:rsid w:val="00117B81"/>
    <w:rsid w:val="00117EC8"/>
    <w:rsid w:val="00120105"/>
    <w:rsid w:val="0012031A"/>
    <w:rsid w:val="00120BD0"/>
    <w:rsid w:val="00120E60"/>
    <w:rsid w:val="00121179"/>
    <w:rsid w:val="0012117F"/>
    <w:rsid w:val="00121788"/>
    <w:rsid w:val="001218D2"/>
    <w:rsid w:val="001225F5"/>
    <w:rsid w:val="00122A7F"/>
    <w:rsid w:val="00123083"/>
    <w:rsid w:val="0012401D"/>
    <w:rsid w:val="00125C70"/>
    <w:rsid w:val="00126256"/>
    <w:rsid w:val="00126B26"/>
    <w:rsid w:val="00127168"/>
    <w:rsid w:val="00127280"/>
    <w:rsid w:val="001276E1"/>
    <w:rsid w:val="00127CEF"/>
    <w:rsid w:val="00127E9C"/>
    <w:rsid w:val="00130180"/>
    <w:rsid w:val="0013052A"/>
    <w:rsid w:val="001319F3"/>
    <w:rsid w:val="00131F0C"/>
    <w:rsid w:val="001322BB"/>
    <w:rsid w:val="00132D41"/>
    <w:rsid w:val="001332A5"/>
    <w:rsid w:val="00133355"/>
    <w:rsid w:val="00133AB7"/>
    <w:rsid w:val="001343A5"/>
    <w:rsid w:val="001344F6"/>
    <w:rsid w:val="001350E7"/>
    <w:rsid w:val="00135455"/>
    <w:rsid w:val="001359A4"/>
    <w:rsid w:val="00135A87"/>
    <w:rsid w:val="00136778"/>
    <w:rsid w:val="00136CA6"/>
    <w:rsid w:val="001375EB"/>
    <w:rsid w:val="00137907"/>
    <w:rsid w:val="00137927"/>
    <w:rsid w:val="00137ADA"/>
    <w:rsid w:val="00137E36"/>
    <w:rsid w:val="001400AF"/>
    <w:rsid w:val="001405FF"/>
    <w:rsid w:val="00141CF8"/>
    <w:rsid w:val="001422EF"/>
    <w:rsid w:val="00142C4C"/>
    <w:rsid w:val="00142C9F"/>
    <w:rsid w:val="00144121"/>
    <w:rsid w:val="00144146"/>
    <w:rsid w:val="001442CD"/>
    <w:rsid w:val="00144307"/>
    <w:rsid w:val="001447F4"/>
    <w:rsid w:val="0014510D"/>
    <w:rsid w:val="0014511A"/>
    <w:rsid w:val="00145900"/>
    <w:rsid w:val="00145B2F"/>
    <w:rsid w:val="00146210"/>
    <w:rsid w:val="001463AD"/>
    <w:rsid w:val="00146C93"/>
    <w:rsid w:val="00146E31"/>
    <w:rsid w:val="00146F7C"/>
    <w:rsid w:val="00150FF3"/>
    <w:rsid w:val="00151686"/>
    <w:rsid w:val="001516A7"/>
    <w:rsid w:val="001516CF"/>
    <w:rsid w:val="001516E7"/>
    <w:rsid w:val="00151702"/>
    <w:rsid w:val="00151DB4"/>
    <w:rsid w:val="00152334"/>
    <w:rsid w:val="001553F7"/>
    <w:rsid w:val="001555F3"/>
    <w:rsid w:val="001559B1"/>
    <w:rsid w:val="00155CDE"/>
    <w:rsid w:val="00155F10"/>
    <w:rsid w:val="00156152"/>
    <w:rsid w:val="001565CE"/>
    <w:rsid w:val="001566AF"/>
    <w:rsid w:val="001576E0"/>
    <w:rsid w:val="00157B43"/>
    <w:rsid w:val="00157D38"/>
    <w:rsid w:val="001602F9"/>
    <w:rsid w:val="00160BE6"/>
    <w:rsid w:val="00161335"/>
    <w:rsid w:val="00162D2F"/>
    <w:rsid w:val="00163726"/>
    <w:rsid w:val="00164B9B"/>
    <w:rsid w:val="0016531A"/>
    <w:rsid w:val="00166D4A"/>
    <w:rsid w:val="00167E5B"/>
    <w:rsid w:val="00167FBB"/>
    <w:rsid w:val="00170AB2"/>
    <w:rsid w:val="00171007"/>
    <w:rsid w:val="001712C9"/>
    <w:rsid w:val="001713C9"/>
    <w:rsid w:val="0017200D"/>
    <w:rsid w:val="0017262C"/>
    <w:rsid w:val="00172A27"/>
    <w:rsid w:val="00172BEE"/>
    <w:rsid w:val="00172D88"/>
    <w:rsid w:val="00172F05"/>
    <w:rsid w:val="00173943"/>
    <w:rsid w:val="00173A94"/>
    <w:rsid w:val="00173B05"/>
    <w:rsid w:val="00173C6E"/>
    <w:rsid w:val="001740DD"/>
    <w:rsid w:val="001757C4"/>
    <w:rsid w:val="00175C21"/>
    <w:rsid w:val="00175E2C"/>
    <w:rsid w:val="00175E6F"/>
    <w:rsid w:val="001764FA"/>
    <w:rsid w:val="00176EC5"/>
    <w:rsid w:val="00177317"/>
    <w:rsid w:val="0017732C"/>
    <w:rsid w:val="00177C6C"/>
    <w:rsid w:val="00177E02"/>
    <w:rsid w:val="00177E93"/>
    <w:rsid w:val="00177F3C"/>
    <w:rsid w:val="0018021B"/>
    <w:rsid w:val="00180707"/>
    <w:rsid w:val="00181656"/>
    <w:rsid w:val="001823D8"/>
    <w:rsid w:val="00182718"/>
    <w:rsid w:val="00182D19"/>
    <w:rsid w:val="00182F79"/>
    <w:rsid w:val="00183497"/>
    <w:rsid w:val="00183AAD"/>
    <w:rsid w:val="00184314"/>
    <w:rsid w:val="00184721"/>
    <w:rsid w:val="00184A7B"/>
    <w:rsid w:val="00184C93"/>
    <w:rsid w:val="0018503B"/>
    <w:rsid w:val="0018569D"/>
    <w:rsid w:val="00186042"/>
    <w:rsid w:val="00187124"/>
    <w:rsid w:val="00187658"/>
    <w:rsid w:val="0018766D"/>
    <w:rsid w:val="001877CB"/>
    <w:rsid w:val="001900A9"/>
    <w:rsid w:val="00190206"/>
    <w:rsid w:val="00190415"/>
    <w:rsid w:val="0019050E"/>
    <w:rsid w:val="0019069C"/>
    <w:rsid w:val="0019147C"/>
    <w:rsid w:val="00191FB2"/>
    <w:rsid w:val="001923B7"/>
    <w:rsid w:val="001928B9"/>
    <w:rsid w:val="00192BE7"/>
    <w:rsid w:val="00192F97"/>
    <w:rsid w:val="0019313E"/>
    <w:rsid w:val="00193364"/>
    <w:rsid w:val="001935C4"/>
    <w:rsid w:val="00193C6C"/>
    <w:rsid w:val="00193ED6"/>
    <w:rsid w:val="00193F33"/>
    <w:rsid w:val="0019450B"/>
    <w:rsid w:val="00195329"/>
    <w:rsid w:val="001954C8"/>
    <w:rsid w:val="001954F3"/>
    <w:rsid w:val="0019595D"/>
    <w:rsid w:val="0019615C"/>
    <w:rsid w:val="00196447"/>
    <w:rsid w:val="00196EA0"/>
    <w:rsid w:val="001971C6"/>
    <w:rsid w:val="0019726C"/>
    <w:rsid w:val="0019774D"/>
    <w:rsid w:val="00197835"/>
    <w:rsid w:val="00197B83"/>
    <w:rsid w:val="00197EC2"/>
    <w:rsid w:val="001A0554"/>
    <w:rsid w:val="001A134D"/>
    <w:rsid w:val="001A20CB"/>
    <w:rsid w:val="001A261E"/>
    <w:rsid w:val="001A329E"/>
    <w:rsid w:val="001A4983"/>
    <w:rsid w:val="001A5320"/>
    <w:rsid w:val="001A55E5"/>
    <w:rsid w:val="001A5EA2"/>
    <w:rsid w:val="001A605D"/>
    <w:rsid w:val="001A6068"/>
    <w:rsid w:val="001A75A0"/>
    <w:rsid w:val="001A79D3"/>
    <w:rsid w:val="001B00D9"/>
    <w:rsid w:val="001B0186"/>
    <w:rsid w:val="001B075D"/>
    <w:rsid w:val="001B0855"/>
    <w:rsid w:val="001B0AC3"/>
    <w:rsid w:val="001B11F6"/>
    <w:rsid w:val="001B1708"/>
    <w:rsid w:val="001B210C"/>
    <w:rsid w:val="001B27B0"/>
    <w:rsid w:val="001B2877"/>
    <w:rsid w:val="001B3487"/>
    <w:rsid w:val="001B3824"/>
    <w:rsid w:val="001B3B34"/>
    <w:rsid w:val="001B4419"/>
    <w:rsid w:val="001B474F"/>
    <w:rsid w:val="001B5337"/>
    <w:rsid w:val="001B5FC7"/>
    <w:rsid w:val="001B63D4"/>
    <w:rsid w:val="001B6743"/>
    <w:rsid w:val="001B6D84"/>
    <w:rsid w:val="001B70CC"/>
    <w:rsid w:val="001C0EA8"/>
    <w:rsid w:val="001C1D7B"/>
    <w:rsid w:val="001C2011"/>
    <w:rsid w:val="001C2530"/>
    <w:rsid w:val="001C26E3"/>
    <w:rsid w:val="001C3858"/>
    <w:rsid w:val="001C3C29"/>
    <w:rsid w:val="001C3DAF"/>
    <w:rsid w:val="001C429D"/>
    <w:rsid w:val="001C47E3"/>
    <w:rsid w:val="001C4943"/>
    <w:rsid w:val="001C4BB6"/>
    <w:rsid w:val="001C4CCE"/>
    <w:rsid w:val="001C55C1"/>
    <w:rsid w:val="001C58FC"/>
    <w:rsid w:val="001C66C6"/>
    <w:rsid w:val="001C6F82"/>
    <w:rsid w:val="001C7E8B"/>
    <w:rsid w:val="001D03EA"/>
    <w:rsid w:val="001D054A"/>
    <w:rsid w:val="001D07EE"/>
    <w:rsid w:val="001D0E0A"/>
    <w:rsid w:val="001D0F29"/>
    <w:rsid w:val="001D0FD3"/>
    <w:rsid w:val="001D1A00"/>
    <w:rsid w:val="001D1ADF"/>
    <w:rsid w:val="001D1E97"/>
    <w:rsid w:val="001D2452"/>
    <w:rsid w:val="001D2AFF"/>
    <w:rsid w:val="001D2C53"/>
    <w:rsid w:val="001D40BC"/>
    <w:rsid w:val="001D42AA"/>
    <w:rsid w:val="001D4A62"/>
    <w:rsid w:val="001D4B39"/>
    <w:rsid w:val="001D4BCB"/>
    <w:rsid w:val="001D4C2A"/>
    <w:rsid w:val="001D511B"/>
    <w:rsid w:val="001D6641"/>
    <w:rsid w:val="001D664F"/>
    <w:rsid w:val="001D68C8"/>
    <w:rsid w:val="001D6B9D"/>
    <w:rsid w:val="001D6E10"/>
    <w:rsid w:val="001D7208"/>
    <w:rsid w:val="001D7332"/>
    <w:rsid w:val="001D7B4B"/>
    <w:rsid w:val="001D7B8A"/>
    <w:rsid w:val="001E0485"/>
    <w:rsid w:val="001E0648"/>
    <w:rsid w:val="001E1048"/>
    <w:rsid w:val="001E1F89"/>
    <w:rsid w:val="001E202E"/>
    <w:rsid w:val="001E2533"/>
    <w:rsid w:val="001E2AA8"/>
    <w:rsid w:val="001E2C6F"/>
    <w:rsid w:val="001E316F"/>
    <w:rsid w:val="001E374D"/>
    <w:rsid w:val="001E38FD"/>
    <w:rsid w:val="001E3C1F"/>
    <w:rsid w:val="001E3E3B"/>
    <w:rsid w:val="001E3EE4"/>
    <w:rsid w:val="001E49EA"/>
    <w:rsid w:val="001E53F5"/>
    <w:rsid w:val="001E56FA"/>
    <w:rsid w:val="001E5FF5"/>
    <w:rsid w:val="001E65F6"/>
    <w:rsid w:val="001E6918"/>
    <w:rsid w:val="001E7001"/>
    <w:rsid w:val="001E76CD"/>
    <w:rsid w:val="001E7E41"/>
    <w:rsid w:val="001E7E5D"/>
    <w:rsid w:val="001F0255"/>
    <w:rsid w:val="001F071A"/>
    <w:rsid w:val="001F09B9"/>
    <w:rsid w:val="001F09F9"/>
    <w:rsid w:val="001F0FB2"/>
    <w:rsid w:val="001F17B1"/>
    <w:rsid w:val="001F18F6"/>
    <w:rsid w:val="001F1B53"/>
    <w:rsid w:val="001F1EEF"/>
    <w:rsid w:val="001F2439"/>
    <w:rsid w:val="001F2B09"/>
    <w:rsid w:val="001F34CB"/>
    <w:rsid w:val="001F3A31"/>
    <w:rsid w:val="001F3D66"/>
    <w:rsid w:val="001F3D80"/>
    <w:rsid w:val="001F4741"/>
    <w:rsid w:val="001F478C"/>
    <w:rsid w:val="001F4860"/>
    <w:rsid w:val="001F52A2"/>
    <w:rsid w:val="001F52F9"/>
    <w:rsid w:val="001F54F3"/>
    <w:rsid w:val="001F56E0"/>
    <w:rsid w:val="001F583A"/>
    <w:rsid w:val="001F59EE"/>
    <w:rsid w:val="001F6772"/>
    <w:rsid w:val="001F678F"/>
    <w:rsid w:val="001F722D"/>
    <w:rsid w:val="001F7294"/>
    <w:rsid w:val="001F75C8"/>
    <w:rsid w:val="001F783D"/>
    <w:rsid w:val="00200302"/>
    <w:rsid w:val="00200785"/>
    <w:rsid w:val="00200C62"/>
    <w:rsid w:val="00200E0D"/>
    <w:rsid w:val="0020155B"/>
    <w:rsid w:val="00201959"/>
    <w:rsid w:val="002019A5"/>
    <w:rsid w:val="0020239B"/>
    <w:rsid w:val="0020459D"/>
    <w:rsid w:val="00204786"/>
    <w:rsid w:val="00204B0F"/>
    <w:rsid w:val="00204B3B"/>
    <w:rsid w:val="00205250"/>
    <w:rsid w:val="00205706"/>
    <w:rsid w:val="0020637B"/>
    <w:rsid w:val="002075F8"/>
    <w:rsid w:val="00207D51"/>
    <w:rsid w:val="0021021C"/>
    <w:rsid w:val="00210530"/>
    <w:rsid w:val="002109AE"/>
    <w:rsid w:val="00210CAF"/>
    <w:rsid w:val="00211035"/>
    <w:rsid w:val="00211B76"/>
    <w:rsid w:val="002121A8"/>
    <w:rsid w:val="002126C2"/>
    <w:rsid w:val="00212F11"/>
    <w:rsid w:val="0021335E"/>
    <w:rsid w:val="00213396"/>
    <w:rsid w:val="002133EB"/>
    <w:rsid w:val="002133EC"/>
    <w:rsid w:val="00213A2F"/>
    <w:rsid w:val="00213E1F"/>
    <w:rsid w:val="00214377"/>
    <w:rsid w:val="00214ADA"/>
    <w:rsid w:val="00214B97"/>
    <w:rsid w:val="00214CDC"/>
    <w:rsid w:val="002150B2"/>
    <w:rsid w:val="002160A4"/>
    <w:rsid w:val="002162AB"/>
    <w:rsid w:val="002167D4"/>
    <w:rsid w:val="00216981"/>
    <w:rsid w:val="00217658"/>
    <w:rsid w:val="002201E4"/>
    <w:rsid w:val="00220704"/>
    <w:rsid w:val="00221815"/>
    <w:rsid w:val="00221DAF"/>
    <w:rsid w:val="00222368"/>
    <w:rsid w:val="00223380"/>
    <w:rsid w:val="002236B2"/>
    <w:rsid w:val="0022484E"/>
    <w:rsid w:val="00224CF9"/>
    <w:rsid w:val="00224D2B"/>
    <w:rsid w:val="00226E37"/>
    <w:rsid w:val="00226E64"/>
    <w:rsid w:val="002271DC"/>
    <w:rsid w:val="00227339"/>
    <w:rsid w:val="00227B13"/>
    <w:rsid w:val="00230174"/>
    <w:rsid w:val="002302FB"/>
    <w:rsid w:val="00230C6A"/>
    <w:rsid w:val="00230D1A"/>
    <w:rsid w:val="00231FBC"/>
    <w:rsid w:val="0023249B"/>
    <w:rsid w:val="00232D11"/>
    <w:rsid w:val="00232E0B"/>
    <w:rsid w:val="0023447C"/>
    <w:rsid w:val="0023452B"/>
    <w:rsid w:val="002348E3"/>
    <w:rsid w:val="00234E8E"/>
    <w:rsid w:val="00235F62"/>
    <w:rsid w:val="00236A82"/>
    <w:rsid w:val="00236CF6"/>
    <w:rsid w:val="002377F8"/>
    <w:rsid w:val="00237804"/>
    <w:rsid w:val="00237939"/>
    <w:rsid w:val="00237A91"/>
    <w:rsid w:val="0024056F"/>
    <w:rsid w:val="00240947"/>
    <w:rsid w:val="00240FB8"/>
    <w:rsid w:val="0024182E"/>
    <w:rsid w:val="002419E1"/>
    <w:rsid w:val="00241BAE"/>
    <w:rsid w:val="00242161"/>
    <w:rsid w:val="002424E9"/>
    <w:rsid w:val="00242C29"/>
    <w:rsid w:val="002438F4"/>
    <w:rsid w:val="0024394C"/>
    <w:rsid w:val="00243E07"/>
    <w:rsid w:val="00243E3F"/>
    <w:rsid w:val="00244818"/>
    <w:rsid w:val="00245750"/>
    <w:rsid w:val="00246391"/>
    <w:rsid w:val="00250426"/>
    <w:rsid w:val="002506C8"/>
    <w:rsid w:val="00250B14"/>
    <w:rsid w:val="00250C3B"/>
    <w:rsid w:val="00251727"/>
    <w:rsid w:val="00251B39"/>
    <w:rsid w:val="00251F97"/>
    <w:rsid w:val="00253160"/>
    <w:rsid w:val="00253281"/>
    <w:rsid w:val="00253296"/>
    <w:rsid w:val="00253476"/>
    <w:rsid w:val="00254562"/>
    <w:rsid w:val="00254A17"/>
    <w:rsid w:val="0025591E"/>
    <w:rsid w:val="00255EEA"/>
    <w:rsid w:val="002564C3"/>
    <w:rsid w:val="00256607"/>
    <w:rsid w:val="002567F6"/>
    <w:rsid w:val="002569F9"/>
    <w:rsid w:val="0025702E"/>
    <w:rsid w:val="0025727B"/>
    <w:rsid w:val="0025737E"/>
    <w:rsid w:val="00257B3A"/>
    <w:rsid w:val="00260FBB"/>
    <w:rsid w:val="002616BE"/>
    <w:rsid w:val="00262088"/>
    <w:rsid w:val="002628E4"/>
    <w:rsid w:val="0026317E"/>
    <w:rsid w:val="002631A7"/>
    <w:rsid w:val="00263637"/>
    <w:rsid w:val="002657E1"/>
    <w:rsid w:val="00265C0C"/>
    <w:rsid w:val="00265E6C"/>
    <w:rsid w:val="00266008"/>
    <w:rsid w:val="002669A4"/>
    <w:rsid w:val="002669B6"/>
    <w:rsid w:val="002669E7"/>
    <w:rsid w:val="00267012"/>
    <w:rsid w:val="002670B6"/>
    <w:rsid w:val="00267316"/>
    <w:rsid w:val="00270875"/>
    <w:rsid w:val="00270F0D"/>
    <w:rsid w:val="002710B7"/>
    <w:rsid w:val="002718E5"/>
    <w:rsid w:val="00271CB4"/>
    <w:rsid w:val="0027298B"/>
    <w:rsid w:val="00272D98"/>
    <w:rsid w:val="00273336"/>
    <w:rsid w:val="0027366D"/>
    <w:rsid w:val="0027410F"/>
    <w:rsid w:val="00274DAD"/>
    <w:rsid w:val="00275267"/>
    <w:rsid w:val="0027531E"/>
    <w:rsid w:val="00275780"/>
    <w:rsid w:val="002759B6"/>
    <w:rsid w:val="00275E84"/>
    <w:rsid w:val="00276E51"/>
    <w:rsid w:val="002812B5"/>
    <w:rsid w:val="002822EC"/>
    <w:rsid w:val="002827DC"/>
    <w:rsid w:val="00282C2E"/>
    <w:rsid w:val="00282FE3"/>
    <w:rsid w:val="00284625"/>
    <w:rsid w:val="002858AF"/>
    <w:rsid w:val="00285E75"/>
    <w:rsid w:val="00285F6B"/>
    <w:rsid w:val="002864DD"/>
    <w:rsid w:val="00286EBB"/>
    <w:rsid w:val="002900D1"/>
    <w:rsid w:val="00290F56"/>
    <w:rsid w:val="00291003"/>
    <w:rsid w:val="00291C6F"/>
    <w:rsid w:val="00293315"/>
    <w:rsid w:val="00293CF6"/>
    <w:rsid w:val="0029493A"/>
    <w:rsid w:val="00294DC8"/>
    <w:rsid w:val="00295EC0"/>
    <w:rsid w:val="0029669E"/>
    <w:rsid w:val="00296AC0"/>
    <w:rsid w:val="0029759C"/>
    <w:rsid w:val="00297705"/>
    <w:rsid w:val="00297D65"/>
    <w:rsid w:val="002A0227"/>
    <w:rsid w:val="002A05CB"/>
    <w:rsid w:val="002A15B0"/>
    <w:rsid w:val="002A2017"/>
    <w:rsid w:val="002A2037"/>
    <w:rsid w:val="002A267D"/>
    <w:rsid w:val="002A2A52"/>
    <w:rsid w:val="002A3CED"/>
    <w:rsid w:val="002A4A15"/>
    <w:rsid w:val="002A4DB4"/>
    <w:rsid w:val="002A599B"/>
    <w:rsid w:val="002A5D07"/>
    <w:rsid w:val="002A5D74"/>
    <w:rsid w:val="002A5E29"/>
    <w:rsid w:val="002A64B7"/>
    <w:rsid w:val="002A6B7C"/>
    <w:rsid w:val="002A71EF"/>
    <w:rsid w:val="002A720A"/>
    <w:rsid w:val="002B0A08"/>
    <w:rsid w:val="002B10E0"/>
    <w:rsid w:val="002B1215"/>
    <w:rsid w:val="002B13C3"/>
    <w:rsid w:val="002B164B"/>
    <w:rsid w:val="002B19F8"/>
    <w:rsid w:val="002B1A19"/>
    <w:rsid w:val="002B1D05"/>
    <w:rsid w:val="002B2C76"/>
    <w:rsid w:val="002B2CE5"/>
    <w:rsid w:val="002B3945"/>
    <w:rsid w:val="002B3DEC"/>
    <w:rsid w:val="002B3E1E"/>
    <w:rsid w:val="002B49A0"/>
    <w:rsid w:val="002B58E0"/>
    <w:rsid w:val="002B5C22"/>
    <w:rsid w:val="002B669D"/>
    <w:rsid w:val="002B72D4"/>
    <w:rsid w:val="002B7868"/>
    <w:rsid w:val="002B7AC8"/>
    <w:rsid w:val="002C06E1"/>
    <w:rsid w:val="002C0841"/>
    <w:rsid w:val="002C0911"/>
    <w:rsid w:val="002C0F97"/>
    <w:rsid w:val="002C2507"/>
    <w:rsid w:val="002C2BEA"/>
    <w:rsid w:val="002C3170"/>
    <w:rsid w:val="002C3B68"/>
    <w:rsid w:val="002C3BD4"/>
    <w:rsid w:val="002C3DCA"/>
    <w:rsid w:val="002C3F26"/>
    <w:rsid w:val="002C3F3C"/>
    <w:rsid w:val="002C4CDA"/>
    <w:rsid w:val="002C4DA4"/>
    <w:rsid w:val="002C50C0"/>
    <w:rsid w:val="002C5BAE"/>
    <w:rsid w:val="002C5C03"/>
    <w:rsid w:val="002C62E2"/>
    <w:rsid w:val="002C7130"/>
    <w:rsid w:val="002C750E"/>
    <w:rsid w:val="002C75A8"/>
    <w:rsid w:val="002C7FAD"/>
    <w:rsid w:val="002D0F48"/>
    <w:rsid w:val="002D1011"/>
    <w:rsid w:val="002D1BD3"/>
    <w:rsid w:val="002D233E"/>
    <w:rsid w:val="002D23DB"/>
    <w:rsid w:val="002D2445"/>
    <w:rsid w:val="002D35E6"/>
    <w:rsid w:val="002D3682"/>
    <w:rsid w:val="002D489A"/>
    <w:rsid w:val="002D4DE9"/>
    <w:rsid w:val="002D52DE"/>
    <w:rsid w:val="002D6179"/>
    <w:rsid w:val="002D63EA"/>
    <w:rsid w:val="002D679C"/>
    <w:rsid w:val="002D6FE3"/>
    <w:rsid w:val="002D7CD5"/>
    <w:rsid w:val="002E04D1"/>
    <w:rsid w:val="002E0CC0"/>
    <w:rsid w:val="002E0E5D"/>
    <w:rsid w:val="002E12CF"/>
    <w:rsid w:val="002E1B00"/>
    <w:rsid w:val="002E25B4"/>
    <w:rsid w:val="002E3118"/>
    <w:rsid w:val="002E4D1A"/>
    <w:rsid w:val="002E4E33"/>
    <w:rsid w:val="002E546C"/>
    <w:rsid w:val="002E6846"/>
    <w:rsid w:val="002E6E64"/>
    <w:rsid w:val="002E7389"/>
    <w:rsid w:val="002E76CB"/>
    <w:rsid w:val="002F00B5"/>
    <w:rsid w:val="002F04ED"/>
    <w:rsid w:val="002F11E7"/>
    <w:rsid w:val="002F1EF7"/>
    <w:rsid w:val="002F2123"/>
    <w:rsid w:val="002F2219"/>
    <w:rsid w:val="002F230D"/>
    <w:rsid w:val="002F3E01"/>
    <w:rsid w:val="002F40E6"/>
    <w:rsid w:val="002F4482"/>
    <w:rsid w:val="002F4571"/>
    <w:rsid w:val="002F514E"/>
    <w:rsid w:val="002F5367"/>
    <w:rsid w:val="002F611F"/>
    <w:rsid w:val="002F62C2"/>
    <w:rsid w:val="002F7178"/>
    <w:rsid w:val="002F77D6"/>
    <w:rsid w:val="00300258"/>
    <w:rsid w:val="0030074F"/>
    <w:rsid w:val="00300B93"/>
    <w:rsid w:val="00301E64"/>
    <w:rsid w:val="00301F75"/>
    <w:rsid w:val="0030292E"/>
    <w:rsid w:val="00302ABD"/>
    <w:rsid w:val="00302C76"/>
    <w:rsid w:val="00302D3A"/>
    <w:rsid w:val="00302D7E"/>
    <w:rsid w:val="00302FB3"/>
    <w:rsid w:val="003033EC"/>
    <w:rsid w:val="00304006"/>
    <w:rsid w:val="00304894"/>
    <w:rsid w:val="0030503C"/>
    <w:rsid w:val="00305236"/>
    <w:rsid w:val="00305C2B"/>
    <w:rsid w:val="00305D67"/>
    <w:rsid w:val="00306886"/>
    <w:rsid w:val="00306BBD"/>
    <w:rsid w:val="003079AB"/>
    <w:rsid w:val="00310684"/>
    <w:rsid w:val="00311421"/>
    <w:rsid w:val="00311FC9"/>
    <w:rsid w:val="00312096"/>
    <w:rsid w:val="0031223E"/>
    <w:rsid w:val="00312412"/>
    <w:rsid w:val="00312B0E"/>
    <w:rsid w:val="0031357E"/>
    <w:rsid w:val="003139CC"/>
    <w:rsid w:val="00313D0B"/>
    <w:rsid w:val="00313F43"/>
    <w:rsid w:val="003142B2"/>
    <w:rsid w:val="0031456B"/>
    <w:rsid w:val="00314588"/>
    <w:rsid w:val="00315156"/>
    <w:rsid w:val="00315BD7"/>
    <w:rsid w:val="00315EB3"/>
    <w:rsid w:val="003162A9"/>
    <w:rsid w:val="00316AF0"/>
    <w:rsid w:val="00316C7C"/>
    <w:rsid w:val="0031794F"/>
    <w:rsid w:val="00320166"/>
    <w:rsid w:val="00321AD2"/>
    <w:rsid w:val="0032285E"/>
    <w:rsid w:val="00323A8A"/>
    <w:rsid w:val="00323FD4"/>
    <w:rsid w:val="003240EE"/>
    <w:rsid w:val="003243AA"/>
    <w:rsid w:val="00324D12"/>
    <w:rsid w:val="0032574F"/>
    <w:rsid w:val="0032614A"/>
    <w:rsid w:val="003263E4"/>
    <w:rsid w:val="003273D6"/>
    <w:rsid w:val="00327A34"/>
    <w:rsid w:val="00327B87"/>
    <w:rsid w:val="003300F4"/>
    <w:rsid w:val="0033047B"/>
    <w:rsid w:val="0033109B"/>
    <w:rsid w:val="00331F11"/>
    <w:rsid w:val="00331F8F"/>
    <w:rsid w:val="00332070"/>
    <w:rsid w:val="003320CF"/>
    <w:rsid w:val="003325C0"/>
    <w:rsid w:val="003329DB"/>
    <w:rsid w:val="00332B0F"/>
    <w:rsid w:val="0033390F"/>
    <w:rsid w:val="00333D80"/>
    <w:rsid w:val="0033549C"/>
    <w:rsid w:val="003355FF"/>
    <w:rsid w:val="003356D6"/>
    <w:rsid w:val="00335BF2"/>
    <w:rsid w:val="00335FC4"/>
    <w:rsid w:val="003361CB"/>
    <w:rsid w:val="003361EA"/>
    <w:rsid w:val="00336749"/>
    <w:rsid w:val="00336BE6"/>
    <w:rsid w:val="00336DEC"/>
    <w:rsid w:val="0033700F"/>
    <w:rsid w:val="00340373"/>
    <w:rsid w:val="003403B5"/>
    <w:rsid w:val="003404AD"/>
    <w:rsid w:val="003404C2"/>
    <w:rsid w:val="0034076E"/>
    <w:rsid w:val="00340A86"/>
    <w:rsid w:val="003411BA"/>
    <w:rsid w:val="0034121D"/>
    <w:rsid w:val="0034293E"/>
    <w:rsid w:val="00342FB8"/>
    <w:rsid w:val="0034335E"/>
    <w:rsid w:val="00343A11"/>
    <w:rsid w:val="00343E77"/>
    <w:rsid w:val="00343F3E"/>
    <w:rsid w:val="0034443A"/>
    <w:rsid w:val="003447AC"/>
    <w:rsid w:val="00344EC2"/>
    <w:rsid w:val="003450F0"/>
    <w:rsid w:val="00345CEE"/>
    <w:rsid w:val="0034790A"/>
    <w:rsid w:val="00351AA1"/>
    <w:rsid w:val="00351C47"/>
    <w:rsid w:val="00351CFB"/>
    <w:rsid w:val="00351F44"/>
    <w:rsid w:val="00352447"/>
    <w:rsid w:val="00352570"/>
    <w:rsid w:val="00352624"/>
    <w:rsid w:val="0035276E"/>
    <w:rsid w:val="00352A75"/>
    <w:rsid w:val="00352BF8"/>
    <w:rsid w:val="00353E0F"/>
    <w:rsid w:val="00354590"/>
    <w:rsid w:val="003549D8"/>
    <w:rsid w:val="00355035"/>
    <w:rsid w:val="00355357"/>
    <w:rsid w:val="00355588"/>
    <w:rsid w:val="00355893"/>
    <w:rsid w:val="00355B6D"/>
    <w:rsid w:val="00355BB6"/>
    <w:rsid w:val="00355FB6"/>
    <w:rsid w:val="003561E6"/>
    <w:rsid w:val="00356E42"/>
    <w:rsid w:val="00357014"/>
    <w:rsid w:val="003571B4"/>
    <w:rsid w:val="00357BA0"/>
    <w:rsid w:val="00357C5B"/>
    <w:rsid w:val="0036010C"/>
    <w:rsid w:val="0036026F"/>
    <w:rsid w:val="00360337"/>
    <w:rsid w:val="0036037C"/>
    <w:rsid w:val="00361D7D"/>
    <w:rsid w:val="00361EC7"/>
    <w:rsid w:val="00362068"/>
    <w:rsid w:val="003621AE"/>
    <w:rsid w:val="00362225"/>
    <w:rsid w:val="003622ED"/>
    <w:rsid w:val="00362BDA"/>
    <w:rsid w:val="00362EB9"/>
    <w:rsid w:val="00362F21"/>
    <w:rsid w:val="0036420E"/>
    <w:rsid w:val="003642B1"/>
    <w:rsid w:val="003642F9"/>
    <w:rsid w:val="003644B5"/>
    <w:rsid w:val="003646C7"/>
    <w:rsid w:val="00364898"/>
    <w:rsid w:val="00365A65"/>
    <w:rsid w:val="00365D8E"/>
    <w:rsid w:val="00365E71"/>
    <w:rsid w:val="00366CD6"/>
    <w:rsid w:val="00367773"/>
    <w:rsid w:val="003677A0"/>
    <w:rsid w:val="003678C2"/>
    <w:rsid w:val="003702FF"/>
    <w:rsid w:val="00370449"/>
    <w:rsid w:val="00370523"/>
    <w:rsid w:val="00370C76"/>
    <w:rsid w:val="00371334"/>
    <w:rsid w:val="0037195C"/>
    <w:rsid w:val="00371EEF"/>
    <w:rsid w:val="00372197"/>
    <w:rsid w:val="003721CE"/>
    <w:rsid w:val="003726B1"/>
    <w:rsid w:val="00372C47"/>
    <w:rsid w:val="00372D3D"/>
    <w:rsid w:val="00372DB5"/>
    <w:rsid w:val="00373214"/>
    <w:rsid w:val="00373956"/>
    <w:rsid w:val="00373C51"/>
    <w:rsid w:val="003748F5"/>
    <w:rsid w:val="00374A0B"/>
    <w:rsid w:val="003751A2"/>
    <w:rsid w:val="003751C9"/>
    <w:rsid w:val="0037528C"/>
    <w:rsid w:val="00375515"/>
    <w:rsid w:val="00375EB4"/>
    <w:rsid w:val="0037609D"/>
    <w:rsid w:val="00376A48"/>
    <w:rsid w:val="00377301"/>
    <w:rsid w:val="003773E6"/>
    <w:rsid w:val="00377647"/>
    <w:rsid w:val="00377B06"/>
    <w:rsid w:val="0038001D"/>
    <w:rsid w:val="0038006D"/>
    <w:rsid w:val="003803D8"/>
    <w:rsid w:val="003807D0"/>
    <w:rsid w:val="003817FD"/>
    <w:rsid w:val="003820F8"/>
    <w:rsid w:val="00382BB1"/>
    <w:rsid w:val="00383F34"/>
    <w:rsid w:val="00383F45"/>
    <w:rsid w:val="00384713"/>
    <w:rsid w:val="00384F38"/>
    <w:rsid w:val="00385FD4"/>
    <w:rsid w:val="003865BC"/>
    <w:rsid w:val="00386BB8"/>
    <w:rsid w:val="00386DBF"/>
    <w:rsid w:val="0038707D"/>
    <w:rsid w:val="0038755B"/>
    <w:rsid w:val="00387A9E"/>
    <w:rsid w:val="00387F0E"/>
    <w:rsid w:val="003901A0"/>
    <w:rsid w:val="00390862"/>
    <w:rsid w:val="003918DA"/>
    <w:rsid w:val="00391C96"/>
    <w:rsid w:val="00392407"/>
    <w:rsid w:val="003925C1"/>
    <w:rsid w:val="003937DC"/>
    <w:rsid w:val="00393A62"/>
    <w:rsid w:val="00394580"/>
    <w:rsid w:val="003947D0"/>
    <w:rsid w:val="003948D2"/>
    <w:rsid w:val="00394FE0"/>
    <w:rsid w:val="00395047"/>
    <w:rsid w:val="003956FA"/>
    <w:rsid w:val="003957BD"/>
    <w:rsid w:val="00395D01"/>
    <w:rsid w:val="00396586"/>
    <w:rsid w:val="003978BE"/>
    <w:rsid w:val="00397CA0"/>
    <w:rsid w:val="00397D71"/>
    <w:rsid w:val="003A009E"/>
    <w:rsid w:val="003A05A0"/>
    <w:rsid w:val="003A1830"/>
    <w:rsid w:val="003A1CFB"/>
    <w:rsid w:val="003A21FA"/>
    <w:rsid w:val="003A286A"/>
    <w:rsid w:val="003A2BEB"/>
    <w:rsid w:val="003A30E7"/>
    <w:rsid w:val="003A33D6"/>
    <w:rsid w:val="003A34A3"/>
    <w:rsid w:val="003A40F5"/>
    <w:rsid w:val="003A4174"/>
    <w:rsid w:val="003A4739"/>
    <w:rsid w:val="003A4FD0"/>
    <w:rsid w:val="003A5179"/>
    <w:rsid w:val="003A69AA"/>
    <w:rsid w:val="003A6E77"/>
    <w:rsid w:val="003A706A"/>
    <w:rsid w:val="003A7266"/>
    <w:rsid w:val="003A7331"/>
    <w:rsid w:val="003A7926"/>
    <w:rsid w:val="003A7A27"/>
    <w:rsid w:val="003A7B27"/>
    <w:rsid w:val="003A7B95"/>
    <w:rsid w:val="003B1681"/>
    <w:rsid w:val="003B1872"/>
    <w:rsid w:val="003B2190"/>
    <w:rsid w:val="003B2202"/>
    <w:rsid w:val="003B227E"/>
    <w:rsid w:val="003B2366"/>
    <w:rsid w:val="003B25FA"/>
    <w:rsid w:val="003B3535"/>
    <w:rsid w:val="003B44C9"/>
    <w:rsid w:val="003B44E9"/>
    <w:rsid w:val="003B4D4A"/>
    <w:rsid w:val="003B5817"/>
    <w:rsid w:val="003B601A"/>
    <w:rsid w:val="003B774D"/>
    <w:rsid w:val="003C070B"/>
    <w:rsid w:val="003C1145"/>
    <w:rsid w:val="003C141B"/>
    <w:rsid w:val="003C1460"/>
    <w:rsid w:val="003C22CA"/>
    <w:rsid w:val="003C2568"/>
    <w:rsid w:val="003C30A3"/>
    <w:rsid w:val="003C345B"/>
    <w:rsid w:val="003C3649"/>
    <w:rsid w:val="003C41F0"/>
    <w:rsid w:val="003C4932"/>
    <w:rsid w:val="003C4DB4"/>
    <w:rsid w:val="003C4F9F"/>
    <w:rsid w:val="003C51C5"/>
    <w:rsid w:val="003C55C3"/>
    <w:rsid w:val="003C61D4"/>
    <w:rsid w:val="003C62B9"/>
    <w:rsid w:val="003C6879"/>
    <w:rsid w:val="003C6BB6"/>
    <w:rsid w:val="003C6E54"/>
    <w:rsid w:val="003C6EFD"/>
    <w:rsid w:val="003C6FB9"/>
    <w:rsid w:val="003C7745"/>
    <w:rsid w:val="003C7B77"/>
    <w:rsid w:val="003D0042"/>
    <w:rsid w:val="003D0352"/>
    <w:rsid w:val="003D1A67"/>
    <w:rsid w:val="003D1A88"/>
    <w:rsid w:val="003D1D5F"/>
    <w:rsid w:val="003D2158"/>
    <w:rsid w:val="003D22AF"/>
    <w:rsid w:val="003D31A0"/>
    <w:rsid w:val="003D34F7"/>
    <w:rsid w:val="003D3E1A"/>
    <w:rsid w:val="003D4B92"/>
    <w:rsid w:val="003D53D4"/>
    <w:rsid w:val="003D5579"/>
    <w:rsid w:val="003D6451"/>
    <w:rsid w:val="003D65DA"/>
    <w:rsid w:val="003D6720"/>
    <w:rsid w:val="003D69C8"/>
    <w:rsid w:val="003D6F6D"/>
    <w:rsid w:val="003D73E2"/>
    <w:rsid w:val="003D7919"/>
    <w:rsid w:val="003D7946"/>
    <w:rsid w:val="003D7E52"/>
    <w:rsid w:val="003E0995"/>
    <w:rsid w:val="003E1095"/>
    <w:rsid w:val="003E112F"/>
    <w:rsid w:val="003E1456"/>
    <w:rsid w:val="003E280B"/>
    <w:rsid w:val="003E28D1"/>
    <w:rsid w:val="003E3362"/>
    <w:rsid w:val="003E3908"/>
    <w:rsid w:val="003E4548"/>
    <w:rsid w:val="003E4B4A"/>
    <w:rsid w:val="003E4D7B"/>
    <w:rsid w:val="003E57A9"/>
    <w:rsid w:val="003E602B"/>
    <w:rsid w:val="003E60A9"/>
    <w:rsid w:val="003E6622"/>
    <w:rsid w:val="003E6724"/>
    <w:rsid w:val="003E6A9C"/>
    <w:rsid w:val="003E6BD5"/>
    <w:rsid w:val="003E6C15"/>
    <w:rsid w:val="003E70DF"/>
    <w:rsid w:val="003E7503"/>
    <w:rsid w:val="003E7C1B"/>
    <w:rsid w:val="003E7F7F"/>
    <w:rsid w:val="003F004C"/>
    <w:rsid w:val="003F0861"/>
    <w:rsid w:val="003F0891"/>
    <w:rsid w:val="003F1077"/>
    <w:rsid w:val="003F1663"/>
    <w:rsid w:val="003F18AA"/>
    <w:rsid w:val="003F264B"/>
    <w:rsid w:val="003F29C8"/>
    <w:rsid w:val="003F36C1"/>
    <w:rsid w:val="003F3760"/>
    <w:rsid w:val="003F37A4"/>
    <w:rsid w:val="003F4057"/>
    <w:rsid w:val="003F471A"/>
    <w:rsid w:val="003F4AC0"/>
    <w:rsid w:val="003F511C"/>
    <w:rsid w:val="003F5271"/>
    <w:rsid w:val="003F6357"/>
    <w:rsid w:val="003F6643"/>
    <w:rsid w:val="003F671E"/>
    <w:rsid w:val="003F7563"/>
    <w:rsid w:val="003F7837"/>
    <w:rsid w:val="003F791E"/>
    <w:rsid w:val="003F79C5"/>
    <w:rsid w:val="00400FF4"/>
    <w:rsid w:val="00401264"/>
    <w:rsid w:val="00401404"/>
    <w:rsid w:val="0040159D"/>
    <w:rsid w:val="00401CAD"/>
    <w:rsid w:val="00401CC6"/>
    <w:rsid w:val="00401F10"/>
    <w:rsid w:val="00401F39"/>
    <w:rsid w:val="004021B1"/>
    <w:rsid w:val="00402930"/>
    <w:rsid w:val="00402E62"/>
    <w:rsid w:val="004031BB"/>
    <w:rsid w:val="004043A7"/>
    <w:rsid w:val="00404BB2"/>
    <w:rsid w:val="00404D87"/>
    <w:rsid w:val="00404E05"/>
    <w:rsid w:val="0040532E"/>
    <w:rsid w:val="00405358"/>
    <w:rsid w:val="00405A0E"/>
    <w:rsid w:val="0040621C"/>
    <w:rsid w:val="00406F13"/>
    <w:rsid w:val="0040728C"/>
    <w:rsid w:val="004072BD"/>
    <w:rsid w:val="00407ED4"/>
    <w:rsid w:val="0041029A"/>
    <w:rsid w:val="00411F9E"/>
    <w:rsid w:val="00412C35"/>
    <w:rsid w:val="0041339E"/>
    <w:rsid w:val="00414237"/>
    <w:rsid w:val="00414738"/>
    <w:rsid w:val="004149B2"/>
    <w:rsid w:val="00414E57"/>
    <w:rsid w:val="00415288"/>
    <w:rsid w:val="00415839"/>
    <w:rsid w:val="00415BCB"/>
    <w:rsid w:val="0041603C"/>
    <w:rsid w:val="004161FE"/>
    <w:rsid w:val="00416843"/>
    <w:rsid w:val="00416EF0"/>
    <w:rsid w:val="004171C5"/>
    <w:rsid w:val="0041734C"/>
    <w:rsid w:val="00417EE6"/>
    <w:rsid w:val="00420AA5"/>
    <w:rsid w:val="00421C1D"/>
    <w:rsid w:val="00421DF2"/>
    <w:rsid w:val="00422189"/>
    <w:rsid w:val="00422415"/>
    <w:rsid w:val="00422CC2"/>
    <w:rsid w:val="0042326D"/>
    <w:rsid w:val="00424770"/>
    <w:rsid w:val="004247B4"/>
    <w:rsid w:val="00424A29"/>
    <w:rsid w:val="00424BA3"/>
    <w:rsid w:val="004253E5"/>
    <w:rsid w:val="0042558D"/>
    <w:rsid w:val="00426D80"/>
    <w:rsid w:val="00427399"/>
    <w:rsid w:val="00427B72"/>
    <w:rsid w:val="00430F30"/>
    <w:rsid w:val="00431356"/>
    <w:rsid w:val="00431455"/>
    <w:rsid w:val="004315AD"/>
    <w:rsid w:val="0043183F"/>
    <w:rsid w:val="00431C7F"/>
    <w:rsid w:val="00432479"/>
    <w:rsid w:val="00432ABB"/>
    <w:rsid w:val="00433458"/>
    <w:rsid w:val="00434C71"/>
    <w:rsid w:val="00435482"/>
    <w:rsid w:val="00435D83"/>
    <w:rsid w:val="00435E57"/>
    <w:rsid w:val="0043617B"/>
    <w:rsid w:val="004365C4"/>
    <w:rsid w:val="00436F36"/>
    <w:rsid w:val="00437E9C"/>
    <w:rsid w:val="0044015A"/>
    <w:rsid w:val="0044063D"/>
    <w:rsid w:val="00440D03"/>
    <w:rsid w:val="004418CC"/>
    <w:rsid w:val="00441C87"/>
    <w:rsid w:val="00441F13"/>
    <w:rsid w:val="00442D9E"/>
    <w:rsid w:val="00442DAA"/>
    <w:rsid w:val="00443654"/>
    <w:rsid w:val="00443940"/>
    <w:rsid w:val="004447E4"/>
    <w:rsid w:val="00445104"/>
    <w:rsid w:val="00445478"/>
    <w:rsid w:val="004459C3"/>
    <w:rsid w:val="00445CB8"/>
    <w:rsid w:val="00446D14"/>
    <w:rsid w:val="00446F01"/>
    <w:rsid w:val="004473A0"/>
    <w:rsid w:val="00447B71"/>
    <w:rsid w:val="00447D41"/>
    <w:rsid w:val="00450E39"/>
    <w:rsid w:val="00451036"/>
    <w:rsid w:val="00451793"/>
    <w:rsid w:val="00451DEE"/>
    <w:rsid w:val="004524AB"/>
    <w:rsid w:val="00452880"/>
    <w:rsid w:val="00452D79"/>
    <w:rsid w:val="00453B6C"/>
    <w:rsid w:val="00454689"/>
    <w:rsid w:val="004547D0"/>
    <w:rsid w:val="004548C4"/>
    <w:rsid w:val="00454D3D"/>
    <w:rsid w:val="00456094"/>
    <w:rsid w:val="0045688D"/>
    <w:rsid w:val="00456BA9"/>
    <w:rsid w:val="004573E5"/>
    <w:rsid w:val="00461A77"/>
    <w:rsid w:val="00462D4F"/>
    <w:rsid w:val="00463548"/>
    <w:rsid w:val="00463BC2"/>
    <w:rsid w:val="004645A6"/>
    <w:rsid w:val="00464606"/>
    <w:rsid w:val="00464DB6"/>
    <w:rsid w:val="00464E03"/>
    <w:rsid w:val="00464FCF"/>
    <w:rsid w:val="00465641"/>
    <w:rsid w:val="004658AE"/>
    <w:rsid w:val="00465E69"/>
    <w:rsid w:val="00466244"/>
    <w:rsid w:val="004662ED"/>
    <w:rsid w:val="004665FE"/>
    <w:rsid w:val="00466C0E"/>
    <w:rsid w:val="00466CAF"/>
    <w:rsid w:val="00466D89"/>
    <w:rsid w:val="00467BF2"/>
    <w:rsid w:val="004702E6"/>
    <w:rsid w:val="004709BD"/>
    <w:rsid w:val="004711A0"/>
    <w:rsid w:val="00472108"/>
    <w:rsid w:val="0047229C"/>
    <w:rsid w:val="00472593"/>
    <w:rsid w:val="0047259F"/>
    <w:rsid w:val="0047260A"/>
    <w:rsid w:val="00472964"/>
    <w:rsid w:val="00472D38"/>
    <w:rsid w:val="00472E10"/>
    <w:rsid w:val="00473458"/>
    <w:rsid w:val="00473563"/>
    <w:rsid w:val="004743AF"/>
    <w:rsid w:val="0047469B"/>
    <w:rsid w:val="004749AD"/>
    <w:rsid w:val="00474C19"/>
    <w:rsid w:val="00474D68"/>
    <w:rsid w:val="00474DF7"/>
    <w:rsid w:val="004750DD"/>
    <w:rsid w:val="0047539A"/>
    <w:rsid w:val="004753B1"/>
    <w:rsid w:val="00475E47"/>
    <w:rsid w:val="00476AC6"/>
    <w:rsid w:val="0047748B"/>
    <w:rsid w:val="00477526"/>
    <w:rsid w:val="00477BD5"/>
    <w:rsid w:val="004801D2"/>
    <w:rsid w:val="00480448"/>
    <w:rsid w:val="004808DB"/>
    <w:rsid w:val="00481972"/>
    <w:rsid w:val="00481997"/>
    <w:rsid w:val="00481D77"/>
    <w:rsid w:val="00481F23"/>
    <w:rsid w:val="00482040"/>
    <w:rsid w:val="00482F4B"/>
    <w:rsid w:val="0048373C"/>
    <w:rsid w:val="00483A27"/>
    <w:rsid w:val="00483ADF"/>
    <w:rsid w:val="00484999"/>
    <w:rsid w:val="00484F6F"/>
    <w:rsid w:val="004855D3"/>
    <w:rsid w:val="004857E9"/>
    <w:rsid w:val="00486696"/>
    <w:rsid w:val="004871C8"/>
    <w:rsid w:val="00487793"/>
    <w:rsid w:val="00490BD7"/>
    <w:rsid w:val="00490F6D"/>
    <w:rsid w:val="00491DE0"/>
    <w:rsid w:val="00491FB8"/>
    <w:rsid w:val="00492518"/>
    <w:rsid w:val="00492B96"/>
    <w:rsid w:val="00494061"/>
    <w:rsid w:val="00494309"/>
    <w:rsid w:val="0049553F"/>
    <w:rsid w:val="00495CB7"/>
    <w:rsid w:val="00495F61"/>
    <w:rsid w:val="004969F2"/>
    <w:rsid w:val="0049765A"/>
    <w:rsid w:val="004A0406"/>
    <w:rsid w:val="004A0455"/>
    <w:rsid w:val="004A107C"/>
    <w:rsid w:val="004A14B4"/>
    <w:rsid w:val="004A158E"/>
    <w:rsid w:val="004A1A76"/>
    <w:rsid w:val="004A206C"/>
    <w:rsid w:val="004A2F4B"/>
    <w:rsid w:val="004A3483"/>
    <w:rsid w:val="004A3A0A"/>
    <w:rsid w:val="004A4D77"/>
    <w:rsid w:val="004A4E08"/>
    <w:rsid w:val="004A509B"/>
    <w:rsid w:val="004A54AD"/>
    <w:rsid w:val="004A5628"/>
    <w:rsid w:val="004A57BB"/>
    <w:rsid w:val="004A5ADD"/>
    <w:rsid w:val="004A5B68"/>
    <w:rsid w:val="004A68E5"/>
    <w:rsid w:val="004A6F6F"/>
    <w:rsid w:val="004A7E67"/>
    <w:rsid w:val="004B046B"/>
    <w:rsid w:val="004B06FD"/>
    <w:rsid w:val="004B23DF"/>
    <w:rsid w:val="004B25C6"/>
    <w:rsid w:val="004B2B87"/>
    <w:rsid w:val="004B2CE7"/>
    <w:rsid w:val="004B2FAF"/>
    <w:rsid w:val="004B42CA"/>
    <w:rsid w:val="004B4995"/>
    <w:rsid w:val="004B5376"/>
    <w:rsid w:val="004B5494"/>
    <w:rsid w:val="004B5564"/>
    <w:rsid w:val="004B60D8"/>
    <w:rsid w:val="004B64D4"/>
    <w:rsid w:val="004B743A"/>
    <w:rsid w:val="004C0396"/>
    <w:rsid w:val="004C07B3"/>
    <w:rsid w:val="004C098C"/>
    <w:rsid w:val="004C0E02"/>
    <w:rsid w:val="004C13EC"/>
    <w:rsid w:val="004C1654"/>
    <w:rsid w:val="004C273B"/>
    <w:rsid w:val="004C3739"/>
    <w:rsid w:val="004C3B50"/>
    <w:rsid w:val="004C3C12"/>
    <w:rsid w:val="004C3D0B"/>
    <w:rsid w:val="004C46DC"/>
    <w:rsid w:val="004C4D01"/>
    <w:rsid w:val="004C568C"/>
    <w:rsid w:val="004C59AD"/>
    <w:rsid w:val="004C5E5B"/>
    <w:rsid w:val="004C6839"/>
    <w:rsid w:val="004C6BB9"/>
    <w:rsid w:val="004C6E38"/>
    <w:rsid w:val="004C6EB3"/>
    <w:rsid w:val="004C770B"/>
    <w:rsid w:val="004C7BD6"/>
    <w:rsid w:val="004D071E"/>
    <w:rsid w:val="004D1347"/>
    <w:rsid w:val="004D233E"/>
    <w:rsid w:val="004D2BB0"/>
    <w:rsid w:val="004D3213"/>
    <w:rsid w:val="004D3AB0"/>
    <w:rsid w:val="004D3B31"/>
    <w:rsid w:val="004D3CC7"/>
    <w:rsid w:val="004D4354"/>
    <w:rsid w:val="004D44ED"/>
    <w:rsid w:val="004D45B9"/>
    <w:rsid w:val="004D49EB"/>
    <w:rsid w:val="004D4E9B"/>
    <w:rsid w:val="004D59BC"/>
    <w:rsid w:val="004D61C4"/>
    <w:rsid w:val="004D662C"/>
    <w:rsid w:val="004D6D14"/>
    <w:rsid w:val="004D6E64"/>
    <w:rsid w:val="004D6FCF"/>
    <w:rsid w:val="004D71B9"/>
    <w:rsid w:val="004D7203"/>
    <w:rsid w:val="004D75C0"/>
    <w:rsid w:val="004D7D01"/>
    <w:rsid w:val="004E17EA"/>
    <w:rsid w:val="004E2DF9"/>
    <w:rsid w:val="004E2FA1"/>
    <w:rsid w:val="004E3239"/>
    <w:rsid w:val="004E3483"/>
    <w:rsid w:val="004E357F"/>
    <w:rsid w:val="004E376D"/>
    <w:rsid w:val="004E37A2"/>
    <w:rsid w:val="004E381F"/>
    <w:rsid w:val="004E38FE"/>
    <w:rsid w:val="004E4EF1"/>
    <w:rsid w:val="004E51F3"/>
    <w:rsid w:val="004E68A2"/>
    <w:rsid w:val="004E68BF"/>
    <w:rsid w:val="004E68C1"/>
    <w:rsid w:val="004E6A7C"/>
    <w:rsid w:val="004E6CD1"/>
    <w:rsid w:val="004E7AF2"/>
    <w:rsid w:val="004F01F0"/>
    <w:rsid w:val="004F02FA"/>
    <w:rsid w:val="004F041E"/>
    <w:rsid w:val="004F08AD"/>
    <w:rsid w:val="004F0EA1"/>
    <w:rsid w:val="004F100A"/>
    <w:rsid w:val="004F10F5"/>
    <w:rsid w:val="004F229B"/>
    <w:rsid w:val="004F251B"/>
    <w:rsid w:val="004F261D"/>
    <w:rsid w:val="004F2BDE"/>
    <w:rsid w:val="004F2C46"/>
    <w:rsid w:val="004F2ED3"/>
    <w:rsid w:val="004F2F5A"/>
    <w:rsid w:val="004F3504"/>
    <w:rsid w:val="004F3CFA"/>
    <w:rsid w:val="004F403C"/>
    <w:rsid w:val="004F429C"/>
    <w:rsid w:val="004F45A2"/>
    <w:rsid w:val="004F4799"/>
    <w:rsid w:val="004F4B4F"/>
    <w:rsid w:val="004F4CE9"/>
    <w:rsid w:val="004F4F0E"/>
    <w:rsid w:val="004F5855"/>
    <w:rsid w:val="004F6808"/>
    <w:rsid w:val="004F6C7E"/>
    <w:rsid w:val="004F6D61"/>
    <w:rsid w:val="004F798F"/>
    <w:rsid w:val="004F7996"/>
    <w:rsid w:val="00500653"/>
    <w:rsid w:val="005006A1"/>
    <w:rsid w:val="00501520"/>
    <w:rsid w:val="00501ECD"/>
    <w:rsid w:val="005027B3"/>
    <w:rsid w:val="005032CF"/>
    <w:rsid w:val="00504222"/>
    <w:rsid w:val="00504ECC"/>
    <w:rsid w:val="005051FB"/>
    <w:rsid w:val="00505202"/>
    <w:rsid w:val="00505A85"/>
    <w:rsid w:val="00505AC3"/>
    <w:rsid w:val="0050641E"/>
    <w:rsid w:val="00507329"/>
    <w:rsid w:val="005079BC"/>
    <w:rsid w:val="00510D1F"/>
    <w:rsid w:val="005123AC"/>
    <w:rsid w:val="00512907"/>
    <w:rsid w:val="00512FC9"/>
    <w:rsid w:val="00513641"/>
    <w:rsid w:val="00513A1F"/>
    <w:rsid w:val="00513CC4"/>
    <w:rsid w:val="00514707"/>
    <w:rsid w:val="0051489E"/>
    <w:rsid w:val="005159A0"/>
    <w:rsid w:val="00516838"/>
    <w:rsid w:val="0051795D"/>
    <w:rsid w:val="00520806"/>
    <w:rsid w:val="00521055"/>
    <w:rsid w:val="005212F7"/>
    <w:rsid w:val="0052270E"/>
    <w:rsid w:val="005233FE"/>
    <w:rsid w:val="00524D9E"/>
    <w:rsid w:val="00524EC7"/>
    <w:rsid w:val="0052567A"/>
    <w:rsid w:val="00526471"/>
    <w:rsid w:val="0052655F"/>
    <w:rsid w:val="005267E3"/>
    <w:rsid w:val="00526915"/>
    <w:rsid w:val="00526FC6"/>
    <w:rsid w:val="005271FF"/>
    <w:rsid w:val="005277DB"/>
    <w:rsid w:val="005279EE"/>
    <w:rsid w:val="00527ACF"/>
    <w:rsid w:val="00530563"/>
    <w:rsid w:val="0053074F"/>
    <w:rsid w:val="00530D0C"/>
    <w:rsid w:val="00530D9F"/>
    <w:rsid w:val="005310EC"/>
    <w:rsid w:val="005312C7"/>
    <w:rsid w:val="0053146F"/>
    <w:rsid w:val="005328D2"/>
    <w:rsid w:val="00532906"/>
    <w:rsid w:val="0053322E"/>
    <w:rsid w:val="0053345F"/>
    <w:rsid w:val="00533B8A"/>
    <w:rsid w:val="00533E21"/>
    <w:rsid w:val="005349E9"/>
    <w:rsid w:val="00534BFE"/>
    <w:rsid w:val="005358B1"/>
    <w:rsid w:val="00535A0D"/>
    <w:rsid w:val="0053604B"/>
    <w:rsid w:val="00537390"/>
    <w:rsid w:val="005378B1"/>
    <w:rsid w:val="00537ADE"/>
    <w:rsid w:val="00537D52"/>
    <w:rsid w:val="00537E71"/>
    <w:rsid w:val="00540067"/>
    <w:rsid w:val="00540198"/>
    <w:rsid w:val="005403D8"/>
    <w:rsid w:val="005409E1"/>
    <w:rsid w:val="00541026"/>
    <w:rsid w:val="005418FA"/>
    <w:rsid w:val="0054270E"/>
    <w:rsid w:val="00542C84"/>
    <w:rsid w:val="00542D27"/>
    <w:rsid w:val="00542F8D"/>
    <w:rsid w:val="00543067"/>
    <w:rsid w:val="00543269"/>
    <w:rsid w:val="00543B71"/>
    <w:rsid w:val="00543E1F"/>
    <w:rsid w:val="00544767"/>
    <w:rsid w:val="005447E2"/>
    <w:rsid w:val="00544AB9"/>
    <w:rsid w:val="00544F9C"/>
    <w:rsid w:val="0054609F"/>
    <w:rsid w:val="005461BC"/>
    <w:rsid w:val="005466E3"/>
    <w:rsid w:val="00547248"/>
    <w:rsid w:val="005474EA"/>
    <w:rsid w:val="005506C8"/>
    <w:rsid w:val="00550AF7"/>
    <w:rsid w:val="00550BEA"/>
    <w:rsid w:val="00551A33"/>
    <w:rsid w:val="00553015"/>
    <w:rsid w:val="005533AE"/>
    <w:rsid w:val="00553BDD"/>
    <w:rsid w:val="00553D9E"/>
    <w:rsid w:val="00553EF5"/>
    <w:rsid w:val="00553F00"/>
    <w:rsid w:val="00553FD0"/>
    <w:rsid w:val="00554381"/>
    <w:rsid w:val="00554682"/>
    <w:rsid w:val="00554CDA"/>
    <w:rsid w:val="00554D7C"/>
    <w:rsid w:val="005551E9"/>
    <w:rsid w:val="0055530B"/>
    <w:rsid w:val="0055590A"/>
    <w:rsid w:val="00556F8D"/>
    <w:rsid w:val="00557174"/>
    <w:rsid w:val="0055774C"/>
    <w:rsid w:val="005579D5"/>
    <w:rsid w:val="00557A25"/>
    <w:rsid w:val="00557F45"/>
    <w:rsid w:val="0056046B"/>
    <w:rsid w:val="0056109D"/>
    <w:rsid w:val="0056131C"/>
    <w:rsid w:val="005615C7"/>
    <w:rsid w:val="0056268B"/>
    <w:rsid w:val="00562E54"/>
    <w:rsid w:val="00563162"/>
    <w:rsid w:val="00563BCD"/>
    <w:rsid w:val="00563CB0"/>
    <w:rsid w:val="00563D58"/>
    <w:rsid w:val="00563E75"/>
    <w:rsid w:val="00563F56"/>
    <w:rsid w:val="00564514"/>
    <w:rsid w:val="00564646"/>
    <w:rsid w:val="005651CD"/>
    <w:rsid w:val="00566401"/>
    <w:rsid w:val="00566488"/>
    <w:rsid w:val="00566A9A"/>
    <w:rsid w:val="005671FF"/>
    <w:rsid w:val="00567934"/>
    <w:rsid w:val="005709DF"/>
    <w:rsid w:val="00571A2F"/>
    <w:rsid w:val="00571FEB"/>
    <w:rsid w:val="005722C5"/>
    <w:rsid w:val="005724C1"/>
    <w:rsid w:val="00572A5E"/>
    <w:rsid w:val="00573F6D"/>
    <w:rsid w:val="00574795"/>
    <w:rsid w:val="00574CD3"/>
    <w:rsid w:val="00574D3D"/>
    <w:rsid w:val="00575712"/>
    <w:rsid w:val="00575717"/>
    <w:rsid w:val="00575D14"/>
    <w:rsid w:val="005774DD"/>
    <w:rsid w:val="005775E5"/>
    <w:rsid w:val="005775F7"/>
    <w:rsid w:val="00577665"/>
    <w:rsid w:val="0057779E"/>
    <w:rsid w:val="00577FE1"/>
    <w:rsid w:val="00581078"/>
    <w:rsid w:val="00581C60"/>
    <w:rsid w:val="0058293A"/>
    <w:rsid w:val="00582CFD"/>
    <w:rsid w:val="00582FDA"/>
    <w:rsid w:val="00583CDC"/>
    <w:rsid w:val="00584835"/>
    <w:rsid w:val="00584C5C"/>
    <w:rsid w:val="00585021"/>
    <w:rsid w:val="0058530E"/>
    <w:rsid w:val="00585CC9"/>
    <w:rsid w:val="005860E9"/>
    <w:rsid w:val="005864CC"/>
    <w:rsid w:val="005869FA"/>
    <w:rsid w:val="00586AB6"/>
    <w:rsid w:val="00587082"/>
    <w:rsid w:val="00587B90"/>
    <w:rsid w:val="00587BC8"/>
    <w:rsid w:val="00587ECF"/>
    <w:rsid w:val="0059001F"/>
    <w:rsid w:val="00590296"/>
    <w:rsid w:val="0059035E"/>
    <w:rsid w:val="00590DC7"/>
    <w:rsid w:val="0059167B"/>
    <w:rsid w:val="005919CD"/>
    <w:rsid w:val="00592330"/>
    <w:rsid w:val="00592B69"/>
    <w:rsid w:val="00592E40"/>
    <w:rsid w:val="00592EA4"/>
    <w:rsid w:val="0059360E"/>
    <w:rsid w:val="0059380D"/>
    <w:rsid w:val="005943CF"/>
    <w:rsid w:val="005948DE"/>
    <w:rsid w:val="00594BC7"/>
    <w:rsid w:val="0059503F"/>
    <w:rsid w:val="005973CF"/>
    <w:rsid w:val="005976C2"/>
    <w:rsid w:val="00597D9F"/>
    <w:rsid w:val="005A06EA"/>
    <w:rsid w:val="005A0DEB"/>
    <w:rsid w:val="005A10D0"/>
    <w:rsid w:val="005A1CB3"/>
    <w:rsid w:val="005A2AD5"/>
    <w:rsid w:val="005A2B21"/>
    <w:rsid w:val="005A2D49"/>
    <w:rsid w:val="005A37C7"/>
    <w:rsid w:val="005A38A0"/>
    <w:rsid w:val="005A3F88"/>
    <w:rsid w:val="005A4AD2"/>
    <w:rsid w:val="005A5049"/>
    <w:rsid w:val="005A51BC"/>
    <w:rsid w:val="005A5490"/>
    <w:rsid w:val="005A554C"/>
    <w:rsid w:val="005A631B"/>
    <w:rsid w:val="005A656F"/>
    <w:rsid w:val="005A68A9"/>
    <w:rsid w:val="005A6D8C"/>
    <w:rsid w:val="005A6E11"/>
    <w:rsid w:val="005A704D"/>
    <w:rsid w:val="005A77EB"/>
    <w:rsid w:val="005A785A"/>
    <w:rsid w:val="005A78E1"/>
    <w:rsid w:val="005A79CB"/>
    <w:rsid w:val="005A7D35"/>
    <w:rsid w:val="005B09E2"/>
    <w:rsid w:val="005B21B5"/>
    <w:rsid w:val="005B239D"/>
    <w:rsid w:val="005B275D"/>
    <w:rsid w:val="005B2DD1"/>
    <w:rsid w:val="005B2F9B"/>
    <w:rsid w:val="005B3612"/>
    <w:rsid w:val="005B37BF"/>
    <w:rsid w:val="005B3D74"/>
    <w:rsid w:val="005B42A2"/>
    <w:rsid w:val="005B4A18"/>
    <w:rsid w:val="005B4A9C"/>
    <w:rsid w:val="005B508E"/>
    <w:rsid w:val="005B51CA"/>
    <w:rsid w:val="005B584A"/>
    <w:rsid w:val="005B592C"/>
    <w:rsid w:val="005B6668"/>
    <w:rsid w:val="005B6738"/>
    <w:rsid w:val="005B6F53"/>
    <w:rsid w:val="005B6FCC"/>
    <w:rsid w:val="005B7387"/>
    <w:rsid w:val="005B73CA"/>
    <w:rsid w:val="005B7BDA"/>
    <w:rsid w:val="005C07B5"/>
    <w:rsid w:val="005C0E61"/>
    <w:rsid w:val="005C1AE1"/>
    <w:rsid w:val="005C1F65"/>
    <w:rsid w:val="005C2DA4"/>
    <w:rsid w:val="005C30B1"/>
    <w:rsid w:val="005C33D2"/>
    <w:rsid w:val="005C432F"/>
    <w:rsid w:val="005C4E63"/>
    <w:rsid w:val="005C5F74"/>
    <w:rsid w:val="005C5FBE"/>
    <w:rsid w:val="005C6253"/>
    <w:rsid w:val="005C63C8"/>
    <w:rsid w:val="005C68D9"/>
    <w:rsid w:val="005C6DFF"/>
    <w:rsid w:val="005C7099"/>
    <w:rsid w:val="005C75BB"/>
    <w:rsid w:val="005C75D8"/>
    <w:rsid w:val="005C7EB3"/>
    <w:rsid w:val="005D0873"/>
    <w:rsid w:val="005D0D0C"/>
    <w:rsid w:val="005D0F1E"/>
    <w:rsid w:val="005D0F69"/>
    <w:rsid w:val="005D1622"/>
    <w:rsid w:val="005D198C"/>
    <w:rsid w:val="005D1B04"/>
    <w:rsid w:val="005D1CA3"/>
    <w:rsid w:val="005D1DDA"/>
    <w:rsid w:val="005D3125"/>
    <w:rsid w:val="005D33FF"/>
    <w:rsid w:val="005D40B0"/>
    <w:rsid w:val="005D4243"/>
    <w:rsid w:val="005D4287"/>
    <w:rsid w:val="005D47E7"/>
    <w:rsid w:val="005D4952"/>
    <w:rsid w:val="005D577B"/>
    <w:rsid w:val="005D5BDE"/>
    <w:rsid w:val="005D6C4D"/>
    <w:rsid w:val="005D6D0F"/>
    <w:rsid w:val="005D74FA"/>
    <w:rsid w:val="005D75DE"/>
    <w:rsid w:val="005D7922"/>
    <w:rsid w:val="005D7B37"/>
    <w:rsid w:val="005E0274"/>
    <w:rsid w:val="005E030E"/>
    <w:rsid w:val="005E114A"/>
    <w:rsid w:val="005E12A8"/>
    <w:rsid w:val="005E12D1"/>
    <w:rsid w:val="005E14BC"/>
    <w:rsid w:val="005E1A1D"/>
    <w:rsid w:val="005E1F80"/>
    <w:rsid w:val="005E2DDF"/>
    <w:rsid w:val="005E35A4"/>
    <w:rsid w:val="005E366E"/>
    <w:rsid w:val="005E367E"/>
    <w:rsid w:val="005E3AB8"/>
    <w:rsid w:val="005E4B8C"/>
    <w:rsid w:val="005E50BE"/>
    <w:rsid w:val="005E5572"/>
    <w:rsid w:val="005E57A4"/>
    <w:rsid w:val="005E60D2"/>
    <w:rsid w:val="005E61AC"/>
    <w:rsid w:val="005E62C1"/>
    <w:rsid w:val="005E69C0"/>
    <w:rsid w:val="005E7EC3"/>
    <w:rsid w:val="005F06AC"/>
    <w:rsid w:val="005F107C"/>
    <w:rsid w:val="005F15A4"/>
    <w:rsid w:val="005F2008"/>
    <w:rsid w:val="005F20A1"/>
    <w:rsid w:val="005F241E"/>
    <w:rsid w:val="005F2903"/>
    <w:rsid w:val="005F2C57"/>
    <w:rsid w:val="005F3418"/>
    <w:rsid w:val="005F4517"/>
    <w:rsid w:val="005F5091"/>
    <w:rsid w:val="005F50E9"/>
    <w:rsid w:val="005F561A"/>
    <w:rsid w:val="005F5851"/>
    <w:rsid w:val="005F5A11"/>
    <w:rsid w:val="005F5A5B"/>
    <w:rsid w:val="005F635A"/>
    <w:rsid w:val="005F635C"/>
    <w:rsid w:val="005F6DA7"/>
    <w:rsid w:val="005F6F28"/>
    <w:rsid w:val="005F71D0"/>
    <w:rsid w:val="005F723D"/>
    <w:rsid w:val="005F7663"/>
    <w:rsid w:val="005F772E"/>
    <w:rsid w:val="005F794C"/>
    <w:rsid w:val="005F7A2B"/>
    <w:rsid w:val="005F7C2F"/>
    <w:rsid w:val="00601697"/>
    <w:rsid w:val="006027D9"/>
    <w:rsid w:val="00603265"/>
    <w:rsid w:val="006039F3"/>
    <w:rsid w:val="00603C67"/>
    <w:rsid w:val="00603E8C"/>
    <w:rsid w:val="00604203"/>
    <w:rsid w:val="00604DE9"/>
    <w:rsid w:val="00605E8F"/>
    <w:rsid w:val="006065BA"/>
    <w:rsid w:val="006071BE"/>
    <w:rsid w:val="00610294"/>
    <w:rsid w:val="00610870"/>
    <w:rsid w:val="0061115A"/>
    <w:rsid w:val="00611999"/>
    <w:rsid w:val="00611BC4"/>
    <w:rsid w:val="00611D92"/>
    <w:rsid w:val="00612050"/>
    <w:rsid w:val="0061277B"/>
    <w:rsid w:val="006128F1"/>
    <w:rsid w:val="0061359D"/>
    <w:rsid w:val="00613FB9"/>
    <w:rsid w:val="006141DB"/>
    <w:rsid w:val="0061441B"/>
    <w:rsid w:val="006145B4"/>
    <w:rsid w:val="006146DB"/>
    <w:rsid w:val="006147B4"/>
    <w:rsid w:val="00614827"/>
    <w:rsid w:val="00614937"/>
    <w:rsid w:val="00614AAE"/>
    <w:rsid w:val="00615DA0"/>
    <w:rsid w:val="0061616E"/>
    <w:rsid w:val="00616DB9"/>
    <w:rsid w:val="00617DC5"/>
    <w:rsid w:val="006203FA"/>
    <w:rsid w:val="0062043B"/>
    <w:rsid w:val="00620CFA"/>
    <w:rsid w:val="00621492"/>
    <w:rsid w:val="00621793"/>
    <w:rsid w:val="00621B8B"/>
    <w:rsid w:val="00621E88"/>
    <w:rsid w:val="00622301"/>
    <w:rsid w:val="006223E9"/>
    <w:rsid w:val="00623087"/>
    <w:rsid w:val="00623219"/>
    <w:rsid w:val="00623A15"/>
    <w:rsid w:val="00624530"/>
    <w:rsid w:val="00624FC2"/>
    <w:rsid w:val="0062527C"/>
    <w:rsid w:val="00625B5C"/>
    <w:rsid w:val="00625B7A"/>
    <w:rsid w:val="006264F1"/>
    <w:rsid w:val="00627192"/>
    <w:rsid w:val="006272D7"/>
    <w:rsid w:val="00627D20"/>
    <w:rsid w:val="006304D7"/>
    <w:rsid w:val="0063053B"/>
    <w:rsid w:val="00631427"/>
    <w:rsid w:val="00632E49"/>
    <w:rsid w:val="00633803"/>
    <w:rsid w:val="00633987"/>
    <w:rsid w:val="0063512C"/>
    <w:rsid w:val="00635EA5"/>
    <w:rsid w:val="00636F0B"/>
    <w:rsid w:val="00637016"/>
    <w:rsid w:val="00637131"/>
    <w:rsid w:val="00637162"/>
    <w:rsid w:val="00637367"/>
    <w:rsid w:val="00637EBA"/>
    <w:rsid w:val="00640BB7"/>
    <w:rsid w:val="0064118F"/>
    <w:rsid w:val="00642658"/>
    <w:rsid w:val="006427FE"/>
    <w:rsid w:val="0064382F"/>
    <w:rsid w:val="00643B10"/>
    <w:rsid w:val="00643B77"/>
    <w:rsid w:val="00643B94"/>
    <w:rsid w:val="00643D79"/>
    <w:rsid w:val="0064430F"/>
    <w:rsid w:val="006454BB"/>
    <w:rsid w:val="006457E1"/>
    <w:rsid w:val="00645EC2"/>
    <w:rsid w:val="00646F1C"/>
    <w:rsid w:val="0064705D"/>
    <w:rsid w:val="00647146"/>
    <w:rsid w:val="00647432"/>
    <w:rsid w:val="00647521"/>
    <w:rsid w:val="00647641"/>
    <w:rsid w:val="00647AAA"/>
    <w:rsid w:val="0065126F"/>
    <w:rsid w:val="0065147E"/>
    <w:rsid w:val="00651F22"/>
    <w:rsid w:val="00651F56"/>
    <w:rsid w:val="006521EA"/>
    <w:rsid w:val="006528FD"/>
    <w:rsid w:val="00652C3F"/>
    <w:rsid w:val="006530F1"/>
    <w:rsid w:val="0065310A"/>
    <w:rsid w:val="00653D62"/>
    <w:rsid w:val="00653E6A"/>
    <w:rsid w:val="00654141"/>
    <w:rsid w:val="00654A4C"/>
    <w:rsid w:val="00656288"/>
    <w:rsid w:val="00656314"/>
    <w:rsid w:val="00656577"/>
    <w:rsid w:val="00656785"/>
    <w:rsid w:val="00656E25"/>
    <w:rsid w:val="0065756B"/>
    <w:rsid w:val="0065760F"/>
    <w:rsid w:val="00657894"/>
    <w:rsid w:val="006602A4"/>
    <w:rsid w:val="00660841"/>
    <w:rsid w:val="00661839"/>
    <w:rsid w:val="00661882"/>
    <w:rsid w:val="00661A8C"/>
    <w:rsid w:val="00662345"/>
    <w:rsid w:val="00662870"/>
    <w:rsid w:val="0066352C"/>
    <w:rsid w:val="0066387C"/>
    <w:rsid w:val="00663FBA"/>
    <w:rsid w:val="0066408B"/>
    <w:rsid w:val="00664753"/>
    <w:rsid w:val="00664867"/>
    <w:rsid w:val="00664BDC"/>
    <w:rsid w:val="00664ED7"/>
    <w:rsid w:val="00664FEC"/>
    <w:rsid w:val="00665009"/>
    <w:rsid w:val="006658BE"/>
    <w:rsid w:val="00665B06"/>
    <w:rsid w:val="00665BBF"/>
    <w:rsid w:val="00665BD2"/>
    <w:rsid w:val="00665EFC"/>
    <w:rsid w:val="006705ED"/>
    <w:rsid w:val="00670BC9"/>
    <w:rsid w:val="00671AA0"/>
    <w:rsid w:val="00671BB5"/>
    <w:rsid w:val="00672198"/>
    <w:rsid w:val="006723A0"/>
    <w:rsid w:val="00672ABD"/>
    <w:rsid w:val="00672FB5"/>
    <w:rsid w:val="00673D44"/>
    <w:rsid w:val="00673F8F"/>
    <w:rsid w:val="00674460"/>
    <w:rsid w:val="00674CEA"/>
    <w:rsid w:val="0067539C"/>
    <w:rsid w:val="0067562D"/>
    <w:rsid w:val="00675B08"/>
    <w:rsid w:val="0067601E"/>
    <w:rsid w:val="006765C2"/>
    <w:rsid w:val="00676B5A"/>
    <w:rsid w:val="00676C81"/>
    <w:rsid w:val="00676EBC"/>
    <w:rsid w:val="00677DDA"/>
    <w:rsid w:val="0068117C"/>
    <w:rsid w:val="00681E26"/>
    <w:rsid w:val="006821F2"/>
    <w:rsid w:val="006827C6"/>
    <w:rsid w:val="006829EF"/>
    <w:rsid w:val="00683572"/>
    <w:rsid w:val="00683E56"/>
    <w:rsid w:val="006841CF"/>
    <w:rsid w:val="006843AB"/>
    <w:rsid w:val="00684564"/>
    <w:rsid w:val="0068483A"/>
    <w:rsid w:val="00684F4A"/>
    <w:rsid w:val="00685914"/>
    <w:rsid w:val="00686B27"/>
    <w:rsid w:val="00686EA8"/>
    <w:rsid w:val="006870C8"/>
    <w:rsid w:val="006872FB"/>
    <w:rsid w:val="00687365"/>
    <w:rsid w:val="00687515"/>
    <w:rsid w:val="00687EE9"/>
    <w:rsid w:val="00690589"/>
    <w:rsid w:val="006908B1"/>
    <w:rsid w:val="00691065"/>
    <w:rsid w:val="006910FF"/>
    <w:rsid w:val="006912DD"/>
    <w:rsid w:val="0069148F"/>
    <w:rsid w:val="0069163A"/>
    <w:rsid w:val="006923F6"/>
    <w:rsid w:val="0069271F"/>
    <w:rsid w:val="00692E05"/>
    <w:rsid w:val="00693151"/>
    <w:rsid w:val="00693CAD"/>
    <w:rsid w:val="00695061"/>
    <w:rsid w:val="00695563"/>
    <w:rsid w:val="006960E9"/>
    <w:rsid w:val="00696126"/>
    <w:rsid w:val="00696433"/>
    <w:rsid w:val="006976EF"/>
    <w:rsid w:val="006978C5"/>
    <w:rsid w:val="006A00D3"/>
    <w:rsid w:val="006A0337"/>
    <w:rsid w:val="006A052D"/>
    <w:rsid w:val="006A063B"/>
    <w:rsid w:val="006A0B5C"/>
    <w:rsid w:val="006A0ED9"/>
    <w:rsid w:val="006A10F7"/>
    <w:rsid w:val="006A151E"/>
    <w:rsid w:val="006A174F"/>
    <w:rsid w:val="006A1DD0"/>
    <w:rsid w:val="006A2E27"/>
    <w:rsid w:val="006A3166"/>
    <w:rsid w:val="006A327C"/>
    <w:rsid w:val="006A36F2"/>
    <w:rsid w:val="006A3FDA"/>
    <w:rsid w:val="006A4290"/>
    <w:rsid w:val="006A4FAB"/>
    <w:rsid w:val="006A54EE"/>
    <w:rsid w:val="006A59A7"/>
    <w:rsid w:val="006A59B0"/>
    <w:rsid w:val="006A5D69"/>
    <w:rsid w:val="006A60D6"/>
    <w:rsid w:val="006A6203"/>
    <w:rsid w:val="006A62B3"/>
    <w:rsid w:val="006A6319"/>
    <w:rsid w:val="006A6A27"/>
    <w:rsid w:val="006A6D16"/>
    <w:rsid w:val="006A7FCD"/>
    <w:rsid w:val="006B00D6"/>
    <w:rsid w:val="006B01DA"/>
    <w:rsid w:val="006B02AB"/>
    <w:rsid w:val="006B0967"/>
    <w:rsid w:val="006B0C3B"/>
    <w:rsid w:val="006B0D98"/>
    <w:rsid w:val="006B23D8"/>
    <w:rsid w:val="006B271F"/>
    <w:rsid w:val="006B276A"/>
    <w:rsid w:val="006B32C3"/>
    <w:rsid w:val="006B430F"/>
    <w:rsid w:val="006B5392"/>
    <w:rsid w:val="006B5C9B"/>
    <w:rsid w:val="006B602A"/>
    <w:rsid w:val="006B6E4A"/>
    <w:rsid w:val="006B7328"/>
    <w:rsid w:val="006B7BD0"/>
    <w:rsid w:val="006C0093"/>
    <w:rsid w:val="006C0957"/>
    <w:rsid w:val="006C18A6"/>
    <w:rsid w:val="006C1F5C"/>
    <w:rsid w:val="006C2486"/>
    <w:rsid w:val="006C35D1"/>
    <w:rsid w:val="006C3840"/>
    <w:rsid w:val="006C397C"/>
    <w:rsid w:val="006C3B21"/>
    <w:rsid w:val="006C3FFE"/>
    <w:rsid w:val="006C484E"/>
    <w:rsid w:val="006C51BA"/>
    <w:rsid w:val="006C5508"/>
    <w:rsid w:val="006C58EE"/>
    <w:rsid w:val="006C6664"/>
    <w:rsid w:val="006C6EAC"/>
    <w:rsid w:val="006C6F57"/>
    <w:rsid w:val="006C739B"/>
    <w:rsid w:val="006D077E"/>
    <w:rsid w:val="006D09B2"/>
    <w:rsid w:val="006D0F80"/>
    <w:rsid w:val="006D12F3"/>
    <w:rsid w:val="006D2035"/>
    <w:rsid w:val="006D251C"/>
    <w:rsid w:val="006D2CBE"/>
    <w:rsid w:val="006D3FC8"/>
    <w:rsid w:val="006D4163"/>
    <w:rsid w:val="006D4577"/>
    <w:rsid w:val="006D45C4"/>
    <w:rsid w:val="006D46D7"/>
    <w:rsid w:val="006D4ABB"/>
    <w:rsid w:val="006D54C6"/>
    <w:rsid w:val="006D564A"/>
    <w:rsid w:val="006D582D"/>
    <w:rsid w:val="006D6732"/>
    <w:rsid w:val="006D717B"/>
    <w:rsid w:val="006D722F"/>
    <w:rsid w:val="006D79A9"/>
    <w:rsid w:val="006D7D75"/>
    <w:rsid w:val="006E0108"/>
    <w:rsid w:val="006E01D4"/>
    <w:rsid w:val="006E01EF"/>
    <w:rsid w:val="006E01F8"/>
    <w:rsid w:val="006E115C"/>
    <w:rsid w:val="006E1426"/>
    <w:rsid w:val="006E1465"/>
    <w:rsid w:val="006E17BF"/>
    <w:rsid w:val="006E1A38"/>
    <w:rsid w:val="006E1BC9"/>
    <w:rsid w:val="006E1F84"/>
    <w:rsid w:val="006E2241"/>
    <w:rsid w:val="006E2F71"/>
    <w:rsid w:val="006E4992"/>
    <w:rsid w:val="006E5168"/>
    <w:rsid w:val="006E544E"/>
    <w:rsid w:val="006E564C"/>
    <w:rsid w:val="006E5AE6"/>
    <w:rsid w:val="006E6097"/>
    <w:rsid w:val="006E681E"/>
    <w:rsid w:val="006E7DDE"/>
    <w:rsid w:val="006E7FDE"/>
    <w:rsid w:val="006F07BE"/>
    <w:rsid w:val="006F0FA9"/>
    <w:rsid w:val="006F0FDC"/>
    <w:rsid w:val="006F1DF7"/>
    <w:rsid w:val="006F2013"/>
    <w:rsid w:val="006F2491"/>
    <w:rsid w:val="006F24A7"/>
    <w:rsid w:val="006F24EB"/>
    <w:rsid w:val="006F2711"/>
    <w:rsid w:val="006F2713"/>
    <w:rsid w:val="006F3693"/>
    <w:rsid w:val="006F4AEB"/>
    <w:rsid w:val="006F59E9"/>
    <w:rsid w:val="006F5C07"/>
    <w:rsid w:val="006F5C0A"/>
    <w:rsid w:val="006F65D9"/>
    <w:rsid w:val="006F6630"/>
    <w:rsid w:val="006F678A"/>
    <w:rsid w:val="006F6A31"/>
    <w:rsid w:val="006F7043"/>
    <w:rsid w:val="007004DE"/>
    <w:rsid w:val="007005EE"/>
    <w:rsid w:val="0070073F"/>
    <w:rsid w:val="00700B17"/>
    <w:rsid w:val="00700E3F"/>
    <w:rsid w:val="00701020"/>
    <w:rsid w:val="0070190B"/>
    <w:rsid w:val="00701E12"/>
    <w:rsid w:val="007020C6"/>
    <w:rsid w:val="007033D7"/>
    <w:rsid w:val="0070414A"/>
    <w:rsid w:val="00704920"/>
    <w:rsid w:val="00704BB7"/>
    <w:rsid w:val="00704BEE"/>
    <w:rsid w:val="00705245"/>
    <w:rsid w:val="00705A4F"/>
    <w:rsid w:val="00705F3B"/>
    <w:rsid w:val="00706438"/>
    <w:rsid w:val="00706549"/>
    <w:rsid w:val="00706756"/>
    <w:rsid w:val="007069E0"/>
    <w:rsid w:val="00706C12"/>
    <w:rsid w:val="0070736A"/>
    <w:rsid w:val="0070764B"/>
    <w:rsid w:val="007078DE"/>
    <w:rsid w:val="00707A88"/>
    <w:rsid w:val="00707FF3"/>
    <w:rsid w:val="007107B7"/>
    <w:rsid w:val="00710C6D"/>
    <w:rsid w:val="00710DDC"/>
    <w:rsid w:val="007125F8"/>
    <w:rsid w:val="00712953"/>
    <w:rsid w:val="00714365"/>
    <w:rsid w:val="00714612"/>
    <w:rsid w:val="00715A49"/>
    <w:rsid w:val="00715C8C"/>
    <w:rsid w:val="00717038"/>
    <w:rsid w:val="007175F9"/>
    <w:rsid w:val="00720242"/>
    <w:rsid w:val="0072071C"/>
    <w:rsid w:val="007207C3"/>
    <w:rsid w:val="007209B1"/>
    <w:rsid w:val="00720F49"/>
    <w:rsid w:val="00720FFF"/>
    <w:rsid w:val="00721BD0"/>
    <w:rsid w:val="00721C6F"/>
    <w:rsid w:val="00722262"/>
    <w:rsid w:val="007225D4"/>
    <w:rsid w:val="007229BB"/>
    <w:rsid w:val="00722E3C"/>
    <w:rsid w:val="00722E6E"/>
    <w:rsid w:val="00723F14"/>
    <w:rsid w:val="00724093"/>
    <w:rsid w:val="007240D4"/>
    <w:rsid w:val="007241B1"/>
    <w:rsid w:val="007244AF"/>
    <w:rsid w:val="0072452A"/>
    <w:rsid w:val="00724816"/>
    <w:rsid w:val="007257DF"/>
    <w:rsid w:val="00725EBF"/>
    <w:rsid w:val="007262AD"/>
    <w:rsid w:val="0072732B"/>
    <w:rsid w:val="0072732E"/>
    <w:rsid w:val="00730682"/>
    <w:rsid w:val="007308D4"/>
    <w:rsid w:val="0073171C"/>
    <w:rsid w:val="00731C28"/>
    <w:rsid w:val="00731CDE"/>
    <w:rsid w:val="00733191"/>
    <w:rsid w:val="00733EA4"/>
    <w:rsid w:val="0073407A"/>
    <w:rsid w:val="00734275"/>
    <w:rsid w:val="007349D5"/>
    <w:rsid w:val="00734B28"/>
    <w:rsid w:val="00734DBB"/>
    <w:rsid w:val="00735167"/>
    <w:rsid w:val="007355E5"/>
    <w:rsid w:val="007358FF"/>
    <w:rsid w:val="00736444"/>
    <w:rsid w:val="00736454"/>
    <w:rsid w:val="00736A3A"/>
    <w:rsid w:val="00736BC9"/>
    <w:rsid w:val="00736D20"/>
    <w:rsid w:val="00736DD1"/>
    <w:rsid w:val="007370E7"/>
    <w:rsid w:val="00737116"/>
    <w:rsid w:val="00737EDC"/>
    <w:rsid w:val="007402CC"/>
    <w:rsid w:val="007403BB"/>
    <w:rsid w:val="00740760"/>
    <w:rsid w:val="007407E1"/>
    <w:rsid w:val="0074091A"/>
    <w:rsid w:val="00740C20"/>
    <w:rsid w:val="007412AE"/>
    <w:rsid w:val="0074174D"/>
    <w:rsid w:val="00741EFA"/>
    <w:rsid w:val="0074231F"/>
    <w:rsid w:val="007424E7"/>
    <w:rsid w:val="0074264F"/>
    <w:rsid w:val="007427AC"/>
    <w:rsid w:val="007429D7"/>
    <w:rsid w:val="00742A06"/>
    <w:rsid w:val="00742E1C"/>
    <w:rsid w:val="00742F90"/>
    <w:rsid w:val="007437CD"/>
    <w:rsid w:val="0074396A"/>
    <w:rsid w:val="00745437"/>
    <w:rsid w:val="00746B08"/>
    <w:rsid w:val="00747405"/>
    <w:rsid w:val="0074799A"/>
    <w:rsid w:val="00747E71"/>
    <w:rsid w:val="00750490"/>
    <w:rsid w:val="00750F19"/>
    <w:rsid w:val="00751777"/>
    <w:rsid w:val="007517E1"/>
    <w:rsid w:val="00751D9E"/>
    <w:rsid w:val="00751DFF"/>
    <w:rsid w:val="00751E34"/>
    <w:rsid w:val="00752014"/>
    <w:rsid w:val="00752616"/>
    <w:rsid w:val="00752BD5"/>
    <w:rsid w:val="00753465"/>
    <w:rsid w:val="00753E9C"/>
    <w:rsid w:val="007541F4"/>
    <w:rsid w:val="007548DD"/>
    <w:rsid w:val="00755D21"/>
    <w:rsid w:val="00756271"/>
    <w:rsid w:val="00756B64"/>
    <w:rsid w:val="00756D7E"/>
    <w:rsid w:val="00757066"/>
    <w:rsid w:val="007575E9"/>
    <w:rsid w:val="0075792F"/>
    <w:rsid w:val="00760191"/>
    <w:rsid w:val="007601D0"/>
    <w:rsid w:val="00760343"/>
    <w:rsid w:val="00760501"/>
    <w:rsid w:val="007605BD"/>
    <w:rsid w:val="007609AF"/>
    <w:rsid w:val="00760E14"/>
    <w:rsid w:val="00761740"/>
    <w:rsid w:val="00761A19"/>
    <w:rsid w:val="0076346A"/>
    <w:rsid w:val="007638BF"/>
    <w:rsid w:val="0076397B"/>
    <w:rsid w:val="007646FA"/>
    <w:rsid w:val="00765516"/>
    <w:rsid w:val="007655DC"/>
    <w:rsid w:val="00765D6B"/>
    <w:rsid w:val="007662FD"/>
    <w:rsid w:val="007668AE"/>
    <w:rsid w:val="00770A98"/>
    <w:rsid w:val="00770D64"/>
    <w:rsid w:val="00770EBA"/>
    <w:rsid w:val="007712E6"/>
    <w:rsid w:val="007716A6"/>
    <w:rsid w:val="007719C2"/>
    <w:rsid w:val="00771DD6"/>
    <w:rsid w:val="00771F70"/>
    <w:rsid w:val="007727F4"/>
    <w:rsid w:val="00772C84"/>
    <w:rsid w:val="0077382D"/>
    <w:rsid w:val="00773B57"/>
    <w:rsid w:val="00774CA4"/>
    <w:rsid w:val="00774DDF"/>
    <w:rsid w:val="00774F3C"/>
    <w:rsid w:val="0077570B"/>
    <w:rsid w:val="00775DDA"/>
    <w:rsid w:val="00775EE1"/>
    <w:rsid w:val="007762B7"/>
    <w:rsid w:val="007762F1"/>
    <w:rsid w:val="00776778"/>
    <w:rsid w:val="00777517"/>
    <w:rsid w:val="007776CF"/>
    <w:rsid w:val="00777AB8"/>
    <w:rsid w:val="00780027"/>
    <w:rsid w:val="007801B1"/>
    <w:rsid w:val="00780242"/>
    <w:rsid w:val="007802D1"/>
    <w:rsid w:val="00780D2E"/>
    <w:rsid w:val="00780E82"/>
    <w:rsid w:val="00781266"/>
    <w:rsid w:val="007814B1"/>
    <w:rsid w:val="00782169"/>
    <w:rsid w:val="00782173"/>
    <w:rsid w:val="0078316F"/>
    <w:rsid w:val="0078335F"/>
    <w:rsid w:val="00783426"/>
    <w:rsid w:val="00783C9D"/>
    <w:rsid w:val="00784242"/>
    <w:rsid w:val="0078487C"/>
    <w:rsid w:val="00785322"/>
    <w:rsid w:val="007853F9"/>
    <w:rsid w:val="0078548D"/>
    <w:rsid w:val="00785BF4"/>
    <w:rsid w:val="00785C72"/>
    <w:rsid w:val="00786010"/>
    <w:rsid w:val="007861B1"/>
    <w:rsid w:val="0078639A"/>
    <w:rsid w:val="0078672F"/>
    <w:rsid w:val="00786818"/>
    <w:rsid w:val="00786AF7"/>
    <w:rsid w:val="00787114"/>
    <w:rsid w:val="0078768F"/>
    <w:rsid w:val="00790106"/>
    <w:rsid w:val="0079020D"/>
    <w:rsid w:val="007904F0"/>
    <w:rsid w:val="0079163C"/>
    <w:rsid w:val="0079258C"/>
    <w:rsid w:val="00792C4B"/>
    <w:rsid w:val="0079307E"/>
    <w:rsid w:val="007935E2"/>
    <w:rsid w:val="00793DC2"/>
    <w:rsid w:val="00793DF5"/>
    <w:rsid w:val="00793EB6"/>
    <w:rsid w:val="00794005"/>
    <w:rsid w:val="0079412C"/>
    <w:rsid w:val="00794209"/>
    <w:rsid w:val="00794309"/>
    <w:rsid w:val="0079446B"/>
    <w:rsid w:val="00794BED"/>
    <w:rsid w:val="007959BF"/>
    <w:rsid w:val="00795AB1"/>
    <w:rsid w:val="00796011"/>
    <w:rsid w:val="007A0CE4"/>
    <w:rsid w:val="007A1684"/>
    <w:rsid w:val="007A1D02"/>
    <w:rsid w:val="007A1D1B"/>
    <w:rsid w:val="007A2E1F"/>
    <w:rsid w:val="007A339F"/>
    <w:rsid w:val="007A3B45"/>
    <w:rsid w:val="007A3D94"/>
    <w:rsid w:val="007A3E03"/>
    <w:rsid w:val="007A48CE"/>
    <w:rsid w:val="007A4B06"/>
    <w:rsid w:val="007A60A9"/>
    <w:rsid w:val="007A62DC"/>
    <w:rsid w:val="007A639E"/>
    <w:rsid w:val="007A6D3F"/>
    <w:rsid w:val="007A7379"/>
    <w:rsid w:val="007A7391"/>
    <w:rsid w:val="007A774A"/>
    <w:rsid w:val="007A7C95"/>
    <w:rsid w:val="007A7D17"/>
    <w:rsid w:val="007B047A"/>
    <w:rsid w:val="007B08D1"/>
    <w:rsid w:val="007B0CA2"/>
    <w:rsid w:val="007B1049"/>
    <w:rsid w:val="007B121C"/>
    <w:rsid w:val="007B142D"/>
    <w:rsid w:val="007B145B"/>
    <w:rsid w:val="007B14ED"/>
    <w:rsid w:val="007B1B0B"/>
    <w:rsid w:val="007B3C8A"/>
    <w:rsid w:val="007B53CF"/>
    <w:rsid w:val="007B5764"/>
    <w:rsid w:val="007B5A8E"/>
    <w:rsid w:val="007B61D9"/>
    <w:rsid w:val="007B6D47"/>
    <w:rsid w:val="007B6EBD"/>
    <w:rsid w:val="007B6F17"/>
    <w:rsid w:val="007B709A"/>
    <w:rsid w:val="007B7BE0"/>
    <w:rsid w:val="007C014B"/>
    <w:rsid w:val="007C018D"/>
    <w:rsid w:val="007C0271"/>
    <w:rsid w:val="007C0A39"/>
    <w:rsid w:val="007C0B3E"/>
    <w:rsid w:val="007C0DF4"/>
    <w:rsid w:val="007C2C04"/>
    <w:rsid w:val="007C2C09"/>
    <w:rsid w:val="007C31F0"/>
    <w:rsid w:val="007C332D"/>
    <w:rsid w:val="007C3BF4"/>
    <w:rsid w:val="007C3C9A"/>
    <w:rsid w:val="007C43BD"/>
    <w:rsid w:val="007C44EC"/>
    <w:rsid w:val="007C45E9"/>
    <w:rsid w:val="007C4E5E"/>
    <w:rsid w:val="007C53C3"/>
    <w:rsid w:val="007C5952"/>
    <w:rsid w:val="007C62B4"/>
    <w:rsid w:val="007C6BC8"/>
    <w:rsid w:val="007C7081"/>
    <w:rsid w:val="007C730C"/>
    <w:rsid w:val="007D02BC"/>
    <w:rsid w:val="007D081B"/>
    <w:rsid w:val="007D1862"/>
    <w:rsid w:val="007D198D"/>
    <w:rsid w:val="007D1E4C"/>
    <w:rsid w:val="007D2AE4"/>
    <w:rsid w:val="007D347A"/>
    <w:rsid w:val="007D3737"/>
    <w:rsid w:val="007D4213"/>
    <w:rsid w:val="007D4B39"/>
    <w:rsid w:val="007D4BE7"/>
    <w:rsid w:val="007D4FEA"/>
    <w:rsid w:val="007D54B1"/>
    <w:rsid w:val="007D5787"/>
    <w:rsid w:val="007D63FA"/>
    <w:rsid w:val="007D6D5D"/>
    <w:rsid w:val="007D76BB"/>
    <w:rsid w:val="007D7903"/>
    <w:rsid w:val="007D7913"/>
    <w:rsid w:val="007D7A83"/>
    <w:rsid w:val="007D7FE0"/>
    <w:rsid w:val="007E001D"/>
    <w:rsid w:val="007E06F0"/>
    <w:rsid w:val="007E0704"/>
    <w:rsid w:val="007E0A08"/>
    <w:rsid w:val="007E135B"/>
    <w:rsid w:val="007E13C5"/>
    <w:rsid w:val="007E17DD"/>
    <w:rsid w:val="007E1887"/>
    <w:rsid w:val="007E1DB6"/>
    <w:rsid w:val="007E20F1"/>
    <w:rsid w:val="007E222A"/>
    <w:rsid w:val="007E23FF"/>
    <w:rsid w:val="007E2E9A"/>
    <w:rsid w:val="007E3B63"/>
    <w:rsid w:val="007E40E9"/>
    <w:rsid w:val="007E42EE"/>
    <w:rsid w:val="007E437D"/>
    <w:rsid w:val="007E4B2B"/>
    <w:rsid w:val="007E4BE1"/>
    <w:rsid w:val="007E597E"/>
    <w:rsid w:val="007E5B6E"/>
    <w:rsid w:val="007E7CC2"/>
    <w:rsid w:val="007E7CDE"/>
    <w:rsid w:val="007E7E7A"/>
    <w:rsid w:val="007F0135"/>
    <w:rsid w:val="007F0297"/>
    <w:rsid w:val="007F0535"/>
    <w:rsid w:val="007F0757"/>
    <w:rsid w:val="007F1236"/>
    <w:rsid w:val="007F12EB"/>
    <w:rsid w:val="007F1742"/>
    <w:rsid w:val="007F1D93"/>
    <w:rsid w:val="007F2114"/>
    <w:rsid w:val="007F2367"/>
    <w:rsid w:val="007F33E9"/>
    <w:rsid w:val="007F37D6"/>
    <w:rsid w:val="007F4448"/>
    <w:rsid w:val="007F453F"/>
    <w:rsid w:val="007F5040"/>
    <w:rsid w:val="007F5534"/>
    <w:rsid w:val="007F5737"/>
    <w:rsid w:val="007F6AFE"/>
    <w:rsid w:val="007F6B10"/>
    <w:rsid w:val="007F6D28"/>
    <w:rsid w:val="007F6E38"/>
    <w:rsid w:val="007F7445"/>
    <w:rsid w:val="00800B86"/>
    <w:rsid w:val="00800EF6"/>
    <w:rsid w:val="0080145E"/>
    <w:rsid w:val="00801781"/>
    <w:rsid w:val="00801C7A"/>
    <w:rsid w:val="00801E2A"/>
    <w:rsid w:val="00802502"/>
    <w:rsid w:val="00803577"/>
    <w:rsid w:val="00803B70"/>
    <w:rsid w:val="00804D5A"/>
    <w:rsid w:val="00805212"/>
    <w:rsid w:val="0080560F"/>
    <w:rsid w:val="00805B58"/>
    <w:rsid w:val="00806E0A"/>
    <w:rsid w:val="00807A49"/>
    <w:rsid w:val="00807C36"/>
    <w:rsid w:val="00807DCF"/>
    <w:rsid w:val="008104DB"/>
    <w:rsid w:val="00810FAA"/>
    <w:rsid w:val="00812A38"/>
    <w:rsid w:val="00812B7D"/>
    <w:rsid w:val="00812BDF"/>
    <w:rsid w:val="00813519"/>
    <w:rsid w:val="00813A3F"/>
    <w:rsid w:val="00814675"/>
    <w:rsid w:val="00814959"/>
    <w:rsid w:val="00814AD3"/>
    <w:rsid w:val="00814DF5"/>
    <w:rsid w:val="0081584E"/>
    <w:rsid w:val="008158BD"/>
    <w:rsid w:val="00816037"/>
    <w:rsid w:val="00816908"/>
    <w:rsid w:val="00816912"/>
    <w:rsid w:val="008169E1"/>
    <w:rsid w:val="00816B93"/>
    <w:rsid w:val="00816BB5"/>
    <w:rsid w:val="00816DEA"/>
    <w:rsid w:val="0082008C"/>
    <w:rsid w:val="00820177"/>
    <w:rsid w:val="00820CD0"/>
    <w:rsid w:val="0082191F"/>
    <w:rsid w:val="00821FA7"/>
    <w:rsid w:val="00822312"/>
    <w:rsid w:val="00822658"/>
    <w:rsid w:val="00822757"/>
    <w:rsid w:val="00822A7D"/>
    <w:rsid w:val="00822C32"/>
    <w:rsid w:val="00822C48"/>
    <w:rsid w:val="00822D42"/>
    <w:rsid w:val="00823658"/>
    <w:rsid w:val="00823AA0"/>
    <w:rsid w:val="00824B26"/>
    <w:rsid w:val="00825174"/>
    <w:rsid w:val="008254F0"/>
    <w:rsid w:val="0082558D"/>
    <w:rsid w:val="0082672B"/>
    <w:rsid w:val="00826A26"/>
    <w:rsid w:val="00827B07"/>
    <w:rsid w:val="00827DB8"/>
    <w:rsid w:val="0083051F"/>
    <w:rsid w:val="00830B88"/>
    <w:rsid w:val="00830EE9"/>
    <w:rsid w:val="008312E8"/>
    <w:rsid w:val="008322D8"/>
    <w:rsid w:val="00832634"/>
    <w:rsid w:val="00832A8B"/>
    <w:rsid w:val="00833A1D"/>
    <w:rsid w:val="00833EC6"/>
    <w:rsid w:val="0083419F"/>
    <w:rsid w:val="008353A4"/>
    <w:rsid w:val="00835EF7"/>
    <w:rsid w:val="008361B0"/>
    <w:rsid w:val="008361DE"/>
    <w:rsid w:val="00836439"/>
    <w:rsid w:val="0083705D"/>
    <w:rsid w:val="0083787E"/>
    <w:rsid w:val="008402D1"/>
    <w:rsid w:val="008407DB"/>
    <w:rsid w:val="00840CB3"/>
    <w:rsid w:val="00841008"/>
    <w:rsid w:val="00841F14"/>
    <w:rsid w:val="00841FC2"/>
    <w:rsid w:val="00842E6B"/>
    <w:rsid w:val="00843BB3"/>
    <w:rsid w:val="00844429"/>
    <w:rsid w:val="00844B7D"/>
    <w:rsid w:val="00845917"/>
    <w:rsid w:val="00845BD7"/>
    <w:rsid w:val="00845BDD"/>
    <w:rsid w:val="00845DED"/>
    <w:rsid w:val="00846230"/>
    <w:rsid w:val="008463AE"/>
    <w:rsid w:val="00846E7A"/>
    <w:rsid w:val="00847080"/>
    <w:rsid w:val="008476DB"/>
    <w:rsid w:val="00847B96"/>
    <w:rsid w:val="00847D95"/>
    <w:rsid w:val="00850822"/>
    <w:rsid w:val="00850B84"/>
    <w:rsid w:val="00851677"/>
    <w:rsid w:val="00851BF9"/>
    <w:rsid w:val="00851C58"/>
    <w:rsid w:val="0085249E"/>
    <w:rsid w:val="00852C27"/>
    <w:rsid w:val="00853274"/>
    <w:rsid w:val="0085347A"/>
    <w:rsid w:val="00853500"/>
    <w:rsid w:val="0085359D"/>
    <w:rsid w:val="008536C6"/>
    <w:rsid w:val="00853AAF"/>
    <w:rsid w:val="00853C2B"/>
    <w:rsid w:val="0085408D"/>
    <w:rsid w:val="00854B50"/>
    <w:rsid w:val="00855301"/>
    <w:rsid w:val="00855678"/>
    <w:rsid w:val="00855802"/>
    <w:rsid w:val="00855B65"/>
    <w:rsid w:val="00855ED1"/>
    <w:rsid w:val="00855F3B"/>
    <w:rsid w:val="008566A6"/>
    <w:rsid w:val="008566FA"/>
    <w:rsid w:val="00856766"/>
    <w:rsid w:val="00856AFC"/>
    <w:rsid w:val="00856CE9"/>
    <w:rsid w:val="008572DF"/>
    <w:rsid w:val="008574D4"/>
    <w:rsid w:val="008577C4"/>
    <w:rsid w:val="00857E35"/>
    <w:rsid w:val="00857FF6"/>
    <w:rsid w:val="00857FF8"/>
    <w:rsid w:val="0086058C"/>
    <w:rsid w:val="008607AA"/>
    <w:rsid w:val="0086105D"/>
    <w:rsid w:val="00861E35"/>
    <w:rsid w:val="0086279B"/>
    <w:rsid w:val="00862939"/>
    <w:rsid w:val="00862FA9"/>
    <w:rsid w:val="00863553"/>
    <w:rsid w:val="00863688"/>
    <w:rsid w:val="0086379E"/>
    <w:rsid w:val="0086379F"/>
    <w:rsid w:val="00863F06"/>
    <w:rsid w:val="00864B2D"/>
    <w:rsid w:val="00864FBB"/>
    <w:rsid w:val="008650FA"/>
    <w:rsid w:val="0086579F"/>
    <w:rsid w:val="00865B1B"/>
    <w:rsid w:val="00865D8F"/>
    <w:rsid w:val="00865E97"/>
    <w:rsid w:val="00865F11"/>
    <w:rsid w:val="00866377"/>
    <w:rsid w:val="008663FE"/>
    <w:rsid w:val="00866423"/>
    <w:rsid w:val="00866EC4"/>
    <w:rsid w:val="0086735A"/>
    <w:rsid w:val="00867418"/>
    <w:rsid w:val="0086783A"/>
    <w:rsid w:val="008678B1"/>
    <w:rsid w:val="008678FD"/>
    <w:rsid w:val="00867E54"/>
    <w:rsid w:val="0087005F"/>
    <w:rsid w:val="00870117"/>
    <w:rsid w:val="00870184"/>
    <w:rsid w:val="00870AAC"/>
    <w:rsid w:val="008712D0"/>
    <w:rsid w:val="008712ED"/>
    <w:rsid w:val="008713C3"/>
    <w:rsid w:val="00871823"/>
    <w:rsid w:val="00871885"/>
    <w:rsid w:val="0087191A"/>
    <w:rsid w:val="008732CF"/>
    <w:rsid w:val="0087332C"/>
    <w:rsid w:val="00873A28"/>
    <w:rsid w:val="00873C32"/>
    <w:rsid w:val="00874665"/>
    <w:rsid w:val="00874C6D"/>
    <w:rsid w:val="008752A1"/>
    <w:rsid w:val="00875824"/>
    <w:rsid w:val="00875F9F"/>
    <w:rsid w:val="008766E4"/>
    <w:rsid w:val="00876828"/>
    <w:rsid w:val="00876C49"/>
    <w:rsid w:val="00877514"/>
    <w:rsid w:val="00877D96"/>
    <w:rsid w:val="0088006B"/>
    <w:rsid w:val="00880425"/>
    <w:rsid w:val="00880C13"/>
    <w:rsid w:val="00880EDB"/>
    <w:rsid w:val="00881375"/>
    <w:rsid w:val="00881943"/>
    <w:rsid w:val="0088265A"/>
    <w:rsid w:val="008826F1"/>
    <w:rsid w:val="00882A1B"/>
    <w:rsid w:val="008833CD"/>
    <w:rsid w:val="00883446"/>
    <w:rsid w:val="00883563"/>
    <w:rsid w:val="008835E9"/>
    <w:rsid w:val="0088436E"/>
    <w:rsid w:val="00884BA3"/>
    <w:rsid w:val="008859C6"/>
    <w:rsid w:val="00885CEC"/>
    <w:rsid w:val="0088640E"/>
    <w:rsid w:val="008866D2"/>
    <w:rsid w:val="008867F8"/>
    <w:rsid w:val="0088691E"/>
    <w:rsid w:val="00886AC7"/>
    <w:rsid w:val="0088738F"/>
    <w:rsid w:val="008875A6"/>
    <w:rsid w:val="0088763F"/>
    <w:rsid w:val="00887F9D"/>
    <w:rsid w:val="00890554"/>
    <w:rsid w:val="00890663"/>
    <w:rsid w:val="00892257"/>
    <w:rsid w:val="00892725"/>
    <w:rsid w:val="00892DED"/>
    <w:rsid w:val="00892E70"/>
    <w:rsid w:val="0089319C"/>
    <w:rsid w:val="00893254"/>
    <w:rsid w:val="0089354D"/>
    <w:rsid w:val="0089499D"/>
    <w:rsid w:val="00894F7B"/>
    <w:rsid w:val="00895747"/>
    <w:rsid w:val="008958D5"/>
    <w:rsid w:val="00895D5E"/>
    <w:rsid w:val="0089636B"/>
    <w:rsid w:val="00896C59"/>
    <w:rsid w:val="00896FE3"/>
    <w:rsid w:val="008972CF"/>
    <w:rsid w:val="008975F1"/>
    <w:rsid w:val="008979E0"/>
    <w:rsid w:val="00897C03"/>
    <w:rsid w:val="008A0170"/>
    <w:rsid w:val="008A0B71"/>
    <w:rsid w:val="008A0DA2"/>
    <w:rsid w:val="008A0F1A"/>
    <w:rsid w:val="008A1102"/>
    <w:rsid w:val="008A13DB"/>
    <w:rsid w:val="008A1C9D"/>
    <w:rsid w:val="008A1DC7"/>
    <w:rsid w:val="008A20E6"/>
    <w:rsid w:val="008A276B"/>
    <w:rsid w:val="008A37EE"/>
    <w:rsid w:val="008A4AB1"/>
    <w:rsid w:val="008A4EE0"/>
    <w:rsid w:val="008A50F7"/>
    <w:rsid w:val="008A5229"/>
    <w:rsid w:val="008A5431"/>
    <w:rsid w:val="008A5DB6"/>
    <w:rsid w:val="008A6D7A"/>
    <w:rsid w:val="008A729C"/>
    <w:rsid w:val="008A73C8"/>
    <w:rsid w:val="008A79F9"/>
    <w:rsid w:val="008A7B69"/>
    <w:rsid w:val="008A7EB4"/>
    <w:rsid w:val="008A7ED4"/>
    <w:rsid w:val="008B045E"/>
    <w:rsid w:val="008B0889"/>
    <w:rsid w:val="008B08D8"/>
    <w:rsid w:val="008B1342"/>
    <w:rsid w:val="008B229C"/>
    <w:rsid w:val="008B3BA5"/>
    <w:rsid w:val="008B4A4A"/>
    <w:rsid w:val="008B4C50"/>
    <w:rsid w:val="008B519D"/>
    <w:rsid w:val="008B5E0A"/>
    <w:rsid w:val="008B5FA0"/>
    <w:rsid w:val="008B6116"/>
    <w:rsid w:val="008B691C"/>
    <w:rsid w:val="008B6B9A"/>
    <w:rsid w:val="008B733D"/>
    <w:rsid w:val="008B7C40"/>
    <w:rsid w:val="008C04C2"/>
    <w:rsid w:val="008C079D"/>
    <w:rsid w:val="008C093B"/>
    <w:rsid w:val="008C0C65"/>
    <w:rsid w:val="008C0D69"/>
    <w:rsid w:val="008C1447"/>
    <w:rsid w:val="008C269A"/>
    <w:rsid w:val="008C28C1"/>
    <w:rsid w:val="008C2B9A"/>
    <w:rsid w:val="008C2F68"/>
    <w:rsid w:val="008C3C59"/>
    <w:rsid w:val="008C4348"/>
    <w:rsid w:val="008C457D"/>
    <w:rsid w:val="008C4B9E"/>
    <w:rsid w:val="008C4D6A"/>
    <w:rsid w:val="008C5A6B"/>
    <w:rsid w:val="008C601C"/>
    <w:rsid w:val="008C6055"/>
    <w:rsid w:val="008C6170"/>
    <w:rsid w:val="008C62D9"/>
    <w:rsid w:val="008C6426"/>
    <w:rsid w:val="008C6D4B"/>
    <w:rsid w:val="008C753B"/>
    <w:rsid w:val="008C79B2"/>
    <w:rsid w:val="008C7FCC"/>
    <w:rsid w:val="008D017C"/>
    <w:rsid w:val="008D04C5"/>
    <w:rsid w:val="008D1576"/>
    <w:rsid w:val="008D1F74"/>
    <w:rsid w:val="008D2385"/>
    <w:rsid w:val="008D26C5"/>
    <w:rsid w:val="008D335A"/>
    <w:rsid w:val="008D380C"/>
    <w:rsid w:val="008D3AD7"/>
    <w:rsid w:val="008D3C8B"/>
    <w:rsid w:val="008D4731"/>
    <w:rsid w:val="008D48F4"/>
    <w:rsid w:val="008D5134"/>
    <w:rsid w:val="008D5408"/>
    <w:rsid w:val="008D5E1D"/>
    <w:rsid w:val="008D5EDB"/>
    <w:rsid w:val="008D6060"/>
    <w:rsid w:val="008D6109"/>
    <w:rsid w:val="008D6223"/>
    <w:rsid w:val="008D66B2"/>
    <w:rsid w:val="008D6938"/>
    <w:rsid w:val="008D6B14"/>
    <w:rsid w:val="008D6CEF"/>
    <w:rsid w:val="008D6D49"/>
    <w:rsid w:val="008D7521"/>
    <w:rsid w:val="008D7F58"/>
    <w:rsid w:val="008E0EDA"/>
    <w:rsid w:val="008E0F9E"/>
    <w:rsid w:val="008E14DE"/>
    <w:rsid w:val="008E1AD3"/>
    <w:rsid w:val="008E1FD1"/>
    <w:rsid w:val="008E4259"/>
    <w:rsid w:val="008E45D6"/>
    <w:rsid w:val="008E4634"/>
    <w:rsid w:val="008E4979"/>
    <w:rsid w:val="008E4C70"/>
    <w:rsid w:val="008E5033"/>
    <w:rsid w:val="008E61F4"/>
    <w:rsid w:val="008E66CB"/>
    <w:rsid w:val="008E68C0"/>
    <w:rsid w:val="008E6914"/>
    <w:rsid w:val="008E77B8"/>
    <w:rsid w:val="008E7C32"/>
    <w:rsid w:val="008F047E"/>
    <w:rsid w:val="008F0FA1"/>
    <w:rsid w:val="008F1694"/>
    <w:rsid w:val="008F221A"/>
    <w:rsid w:val="008F275D"/>
    <w:rsid w:val="008F2CAF"/>
    <w:rsid w:val="008F2ECC"/>
    <w:rsid w:val="008F451F"/>
    <w:rsid w:val="008F4DE9"/>
    <w:rsid w:val="008F6778"/>
    <w:rsid w:val="008F6DF8"/>
    <w:rsid w:val="008F6EA8"/>
    <w:rsid w:val="008F7245"/>
    <w:rsid w:val="008F76EE"/>
    <w:rsid w:val="008F7AA3"/>
    <w:rsid w:val="008F7ECF"/>
    <w:rsid w:val="00900D67"/>
    <w:rsid w:val="00901098"/>
    <w:rsid w:val="00901853"/>
    <w:rsid w:val="009019B3"/>
    <w:rsid w:val="00901F16"/>
    <w:rsid w:val="00902342"/>
    <w:rsid w:val="00902388"/>
    <w:rsid w:val="009025FD"/>
    <w:rsid w:val="00903494"/>
    <w:rsid w:val="00903ABB"/>
    <w:rsid w:val="00904780"/>
    <w:rsid w:val="00904903"/>
    <w:rsid w:val="00904C3A"/>
    <w:rsid w:val="00904C78"/>
    <w:rsid w:val="00904CD0"/>
    <w:rsid w:val="00904FCB"/>
    <w:rsid w:val="00905174"/>
    <w:rsid w:val="0090523B"/>
    <w:rsid w:val="00905580"/>
    <w:rsid w:val="00906140"/>
    <w:rsid w:val="00906C46"/>
    <w:rsid w:val="00907AEA"/>
    <w:rsid w:val="009102E7"/>
    <w:rsid w:val="009109E6"/>
    <w:rsid w:val="00910BC8"/>
    <w:rsid w:val="009116CA"/>
    <w:rsid w:val="00911AC3"/>
    <w:rsid w:val="00911FCD"/>
    <w:rsid w:val="00912786"/>
    <w:rsid w:val="009130E5"/>
    <w:rsid w:val="00913267"/>
    <w:rsid w:val="009135E1"/>
    <w:rsid w:val="00913D34"/>
    <w:rsid w:val="0091447D"/>
    <w:rsid w:val="00914952"/>
    <w:rsid w:val="00914C3F"/>
    <w:rsid w:val="009156AF"/>
    <w:rsid w:val="00915832"/>
    <w:rsid w:val="0091591B"/>
    <w:rsid w:val="009159D2"/>
    <w:rsid w:val="00915C30"/>
    <w:rsid w:val="0091672D"/>
    <w:rsid w:val="00917E71"/>
    <w:rsid w:val="00917E9E"/>
    <w:rsid w:val="009201E5"/>
    <w:rsid w:val="009212C1"/>
    <w:rsid w:val="009212F5"/>
    <w:rsid w:val="00921E93"/>
    <w:rsid w:val="00922383"/>
    <w:rsid w:val="00922691"/>
    <w:rsid w:val="00923638"/>
    <w:rsid w:val="00923DBA"/>
    <w:rsid w:val="0092447C"/>
    <w:rsid w:val="00924840"/>
    <w:rsid w:val="0092521B"/>
    <w:rsid w:val="009252D0"/>
    <w:rsid w:val="00925F0C"/>
    <w:rsid w:val="00926569"/>
    <w:rsid w:val="0092697D"/>
    <w:rsid w:val="00927370"/>
    <w:rsid w:val="00927B40"/>
    <w:rsid w:val="00927C47"/>
    <w:rsid w:val="009302D5"/>
    <w:rsid w:val="00930A0D"/>
    <w:rsid w:val="00930C14"/>
    <w:rsid w:val="00930C24"/>
    <w:rsid w:val="0093171E"/>
    <w:rsid w:val="009318D5"/>
    <w:rsid w:val="00931907"/>
    <w:rsid w:val="0093255B"/>
    <w:rsid w:val="009329C2"/>
    <w:rsid w:val="00932D3D"/>
    <w:rsid w:val="00932F05"/>
    <w:rsid w:val="00934036"/>
    <w:rsid w:val="009352A7"/>
    <w:rsid w:val="00935381"/>
    <w:rsid w:val="0093539E"/>
    <w:rsid w:val="0093566E"/>
    <w:rsid w:val="009358D5"/>
    <w:rsid w:val="009363CC"/>
    <w:rsid w:val="00936B85"/>
    <w:rsid w:val="00936E80"/>
    <w:rsid w:val="009400DF"/>
    <w:rsid w:val="00940435"/>
    <w:rsid w:val="009405AB"/>
    <w:rsid w:val="009406BA"/>
    <w:rsid w:val="009411E7"/>
    <w:rsid w:val="009413BE"/>
    <w:rsid w:val="00941B01"/>
    <w:rsid w:val="00942417"/>
    <w:rsid w:val="00942D23"/>
    <w:rsid w:val="009436C1"/>
    <w:rsid w:val="0094388F"/>
    <w:rsid w:val="0094440E"/>
    <w:rsid w:val="0094484C"/>
    <w:rsid w:val="00944AA6"/>
    <w:rsid w:val="009455C2"/>
    <w:rsid w:val="0094595E"/>
    <w:rsid w:val="00945B20"/>
    <w:rsid w:val="00945F61"/>
    <w:rsid w:val="0094618A"/>
    <w:rsid w:val="00946D2F"/>
    <w:rsid w:val="00946E9F"/>
    <w:rsid w:val="00947290"/>
    <w:rsid w:val="0094759C"/>
    <w:rsid w:val="00947631"/>
    <w:rsid w:val="00947CB4"/>
    <w:rsid w:val="009506F4"/>
    <w:rsid w:val="00950D57"/>
    <w:rsid w:val="00951E2C"/>
    <w:rsid w:val="0095236A"/>
    <w:rsid w:val="00952B07"/>
    <w:rsid w:val="00952E83"/>
    <w:rsid w:val="009531E3"/>
    <w:rsid w:val="009535D7"/>
    <w:rsid w:val="00953C80"/>
    <w:rsid w:val="00953D3B"/>
    <w:rsid w:val="00954789"/>
    <w:rsid w:val="009551B5"/>
    <w:rsid w:val="009557D9"/>
    <w:rsid w:val="00955A86"/>
    <w:rsid w:val="00955A9F"/>
    <w:rsid w:val="00955FBD"/>
    <w:rsid w:val="00956A77"/>
    <w:rsid w:val="009570EB"/>
    <w:rsid w:val="0095728C"/>
    <w:rsid w:val="00957290"/>
    <w:rsid w:val="009572FD"/>
    <w:rsid w:val="0095731B"/>
    <w:rsid w:val="00957DB7"/>
    <w:rsid w:val="00957FC2"/>
    <w:rsid w:val="0096086E"/>
    <w:rsid w:val="00960DE1"/>
    <w:rsid w:val="00960EE3"/>
    <w:rsid w:val="009610F2"/>
    <w:rsid w:val="009612B7"/>
    <w:rsid w:val="00961634"/>
    <w:rsid w:val="00961A1F"/>
    <w:rsid w:val="00962C17"/>
    <w:rsid w:val="00963835"/>
    <w:rsid w:val="00963B9F"/>
    <w:rsid w:val="00963C74"/>
    <w:rsid w:val="00963D03"/>
    <w:rsid w:val="00964105"/>
    <w:rsid w:val="00964587"/>
    <w:rsid w:val="0096537E"/>
    <w:rsid w:val="009660A0"/>
    <w:rsid w:val="009660B3"/>
    <w:rsid w:val="00966DF1"/>
    <w:rsid w:val="0096727A"/>
    <w:rsid w:val="00970414"/>
    <w:rsid w:val="0097120C"/>
    <w:rsid w:val="00971248"/>
    <w:rsid w:val="009721A9"/>
    <w:rsid w:val="0097229C"/>
    <w:rsid w:val="0097251F"/>
    <w:rsid w:val="00972998"/>
    <w:rsid w:val="00972B9E"/>
    <w:rsid w:val="00972BDD"/>
    <w:rsid w:val="00972E4A"/>
    <w:rsid w:val="009736A3"/>
    <w:rsid w:val="0097374B"/>
    <w:rsid w:val="00974587"/>
    <w:rsid w:val="00974E65"/>
    <w:rsid w:val="009750F8"/>
    <w:rsid w:val="00975C26"/>
    <w:rsid w:val="00975C67"/>
    <w:rsid w:val="00976A05"/>
    <w:rsid w:val="00976B83"/>
    <w:rsid w:val="00976FA6"/>
    <w:rsid w:val="00977580"/>
    <w:rsid w:val="00980577"/>
    <w:rsid w:val="00980B0E"/>
    <w:rsid w:val="009810A8"/>
    <w:rsid w:val="0098142C"/>
    <w:rsid w:val="009816A8"/>
    <w:rsid w:val="009818C6"/>
    <w:rsid w:val="00982AD3"/>
    <w:rsid w:val="0098308E"/>
    <w:rsid w:val="0098419A"/>
    <w:rsid w:val="009841B1"/>
    <w:rsid w:val="00985346"/>
    <w:rsid w:val="0098599D"/>
    <w:rsid w:val="00985BB6"/>
    <w:rsid w:val="009868A8"/>
    <w:rsid w:val="00986BDF"/>
    <w:rsid w:val="00986D94"/>
    <w:rsid w:val="00987328"/>
    <w:rsid w:val="00987371"/>
    <w:rsid w:val="00987A6A"/>
    <w:rsid w:val="00987BE7"/>
    <w:rsid w:val="0099034A"/>
    <w:rsid w:val="0099051A"/>
    <w:rsid w:val="00990816"/>
    <w:rsid w:val="009908D5"/>
    <w:rsid w:val="00991308"/>
    <w:rsid w:val="00991A91"/>
    <w:rsid w:val="00991D7D"/>
    <w:rsid w:val="00991F29"/>
    <w:rsid w:val="00992E07"/>
    <w:rsid w:val="009932F2"/>
    <w:rsid w:val="00993828"/>
    <w:rsid w:val="0099457E"/>
    <w:rsid w:val="0099461E"/>
    <w:rsid w:val="00994B26"/>
    <w:rsid w:val="00994DD9"/>
    <w:rsid w:val="00994E9D"/>
    <w:rsid w:val="00995C53"/>
    <w:rsid w:val="00995E97"/>
    <w:rsid w:val="009966E0"/>
    <w:rsid w:val="00997183"/>
    <w:rsid w:val="009975DB"/>
    <w:rsid w:val="0099782D"/>
    <w:rsid w:val="00997D25"/>
    <w:rsid w:val="00997D2F"/>
    <w:rsid w:val="009A0EE0"/>
    <w:rsid w:val="009A16FE"/>
    <w:rsid w:val="009A2995"/>
    <w:rsid w:val="009A299E"/>
    <w:rsid w:val="009A39A8"/>
    <w:rsid w:val="009A3AB2"/>
    <w:rsid w:val="009A3D28"/>
    <w:rsid w:val="009A3D88"/>
    <w:rsid w:val="009A3E1B"/>
    <w:rsid w:val="009A3F31"/>
    <w:rsid w:val="009A48CA"/>
    <w:rsid w:val="009A52F6"/>
    <w:rsid w:val="009A5699"/>
    <w:rsid w:val="009A5C6F"/>
    <w:rsid w:val="009A6BA2"/>
    <w:rsid w:val="009A6BE2"/>
    <w:rsid w:val="009A7376"/>
    <w:rsid w:val="009A73F2"/>
    <w:rsid w:val="009B005B"/>
    <w:rsid w:val="009B018C"/>
    <w:rsid w:val="009B0F37"/>
    <w:rsid w:val="009B12F4"/>
    <w:rsid w:val="009B17EE"/>
    <w:rsid w:val="009B1B69"/>
    <w:rsid w:val="009B2F02"/>
    <w:rsid w:val="009B35E4"/>
    <w:rsid w:val="009B3F79"/>
    <w:rsid w:val="009B411F"/>
    <w:rsid w:val="009B56E6"/>
    <w:rsid w:val="009B5748"/>
    <w:rsid w:val="009B58AD"/>
    <w:rsid w:val="009B6909"/>
    <w:rsid w:val="009B6B19"/>
    <w:rsid w:val="009B7478"/>
    <w:rsid w:val="009B7A48"/>
    <w:rsid w:val="009B7E8A"/>
    <w:rsid w:val="009C0BE7"/>
    <w:rsid w:val="009C0BF4"/>
    <w:rsid w:val="009C0DAC"/>
    <w:rsid w:val="009C165B"/>
    <w:rsid w:val="009C25B3"/>
    <w:rsid w:val="009C2D70"/>
    <w:rsid w:val="009C3848"/>
    <w:rsid w:val="009C466A"/>
    <w:rsid w:val="009C5235"/>
    <w:rsid w:val="009C52FA"/>
    <w:rsid w:val="009C557D"/>
    <w:rsid w:val="009C5867"/>
    <w:rsid w:val="009C5878"/>
    <w:rsid w:val="009C60C9"/>
    <w:rsid w:val="009C6A75"/>
    <w:rsid w:val="009C6DEB"/>
    <w:rsid w:val="009C6F90"/>
    <w:rsid w:val="009C7427"/>
    <w:rsid w:val="009C7F89"/>
    <w:rsid w:val="009C7FCB"/>
    <w:rsid w:val="009C7FD5"/>
    <w:rsid w:val="009D0F36"/>
    <w:rsid w:val="009D1710"/>
    <w:rsid w:val="009D1C4A"/>
    <w:rsid w:val="009D1F8A"/>
    <w:rsid w:val="009D206C"/>
    <w:rsid w:val="009D265C"/>
    <w:rsid w:val="009D26E0"/>
    <w:rsid w:val="009D35CD"/>
    <w:rsid w:val="009D395B"/>
    <w:rsid w:val="009D3C93"/>
    <w:rsid w:val="009D40E3"/>
    <w:rsid w:val="009D4443"/>
    <w:rsid w:val="009D4515"/>
    <w:rsid w:val="009D4890"/>
    <w:rsid w:val="009D4A04"/>
    <w:rsid w:val="009D4E48"/>
    <w:rsid w:val="009D5031"/>
    <w:rsid w:val="009D5682"/>
    <w:rsid w:val="009D5C8C"/>
    <w:rsid w:val="009D5E09"/>
    <w:rsid w:val="009D615C"/>
    <w:rsid w:val="009D68D4"/>
    <w:rsid w:val="009D69B5"/>
    <w:rsid w:val="009D6D08"/>
    <w:rsid w:val="009D7585"/>
    <w:rsid w:val="009D774C"/>
    <w:rsid w:val="009D7864"/>
    <w:rsid w:val="009D7D39"/>
    <w:rsid w:val="009E0CC9"/>
    <w:rsid w:val="009E0DC1"/>
    <w:rsid w:val="009E134B"/>
    <w:rsid w:val="009E188D"/>
    <w:rsid w:val="009E1AAF"/>
    <w:rsid w:val="009E1C20"/>
    <w:rsid w:val="009E224F"/>
    <w:rsid w:val="009E277E"/>
    <w:rsid w:val="009E2C73"/>
    <w:rsid w:val="009E37FE"/>
    <w:rsid w:val="009E3EDE"/>
    <w:rsid w:val="009E4235"/>
    <w:rsid w:val="009E447D"/>
    <w:rsid w:val="009E457D"/>
    <w:rsid w:val="009E46D3"/>
    <w:rsid w:val="009E522D"/>
    <w:rsid w:val="009E5664"/>
    <w:rsid w:val="009E595A"/>
    <w:rsid w:val="009E5FC9"/>
    <w:rsid w:val="009E606C"/>
    <w:rsid w:val="009E67BD"/>
    <w:rsid w:val="009E6A28"/>
    <w:rsid w:val="009E7420"/>
    <w:rsid w:val="009E7539"/>
    <w:rsid w:val="009E7874"/>
    <w:rsid w:val="009E7B5C"/>
    <w:rsid w:val="009F0125"/>
    <w:rsid w:val="009F01BE"/>
    <w:rsid w:val="009F0C00"/>
    <w:rsid w:val="009F0E9E"/>
    <w:rsid w:val="009F13C4"/>
    <w:rsid w:val="009F145F"/>
    <w:rsid w:val="009F1947"/>
    <w:rsid w:val="009F1A1A"/>
    <w:rsid w:val="009F2166"/>
    <w:rsid w:val="009F2633"/>
    <w:rsid w:val="009F26EE"/>
    <w:rsid w:val="009F3960"/>
    <w:rsid w:val="009F3A20"/>
    <w:rsid w:val="009F3C6E"/>
    <w:rsid w:val="009F485A"/>
    <w:rsid w:val="009F573A"/>
    <w:rsid w:val="009F5887"/>
    <w:rsid w:val="009F58B7"/>
    <w:rsid w:val="009F63A6"/>
    <w:rsid w:val="009F6404"/>
    <w:rsid w:val="009F6788"/>
    <w:rsid w:val="009F67E7"/>
    <w:rsid w:val="009F6901"/>
    <w:rsid w:val="009F69D9"/>
    <w:rsid w:val="009F6B1D"/>
    <w:rsid w:val="009F767C"/>
    <w:rsid w:val="009F77C1"/>
    <w:rsid w:val="009F7869"/>
    <w:rsid w:val="009F7A0A"/>
    <w:rsid w:val="00A003F7"/>
    <w:rsid w:val="00A0077B"/>
    <w:rsid w:val="00A008B9"/>
    <w:rsid w:val="00A016E3"/>
    <w:rsid w:val="00A02229"/>
    <w:rsid w:val="00A02567"/>
    <w:rsid w:val="00A033E5"/>
    <w:rsid w:val="00A03A11"/>
    <w:rsid w:val="00A03F8D"/>
    <w:rsid w:val="00A047BB"/>
    <w:rsid w:val="00A04D27"/>
    <w:rsid w:val="00A050A3"/>
    <w:rsid w:val="00A0522D"/>
    <w:rsid w:val="00A055B0"/>
    <w:rsid w:val="00A05ABB"/>
    <w:rsid w:val="00A05FCF"/>
    <w:rsid w:val="00A0767D"/>
    <w:rsid w:val="00A07C12"/>
    <w:rsid w:val="00A10223"/>
    <w:rsid w:val="00A102AA"/>
    <w:rsid w:val="00A1058A"/>
    <w:rsid w:val="00A10854"/>
    <w:rsid w:val="00A10EA6"/>
    <w:rsid w:val="00A10EF8"/>
    <w:rsid w:val="00A11A89"/>
    <w:rsid w:val="00A11EF5"/>
    <w:rsid w:val="00A122C1"/>
    <w:rsid w:val="00A127F3"/>
    <w:rsid w:val="00A12865"/>
    <w:rsid w:val="00A13319"/>
    <w:rsid w:val="00A138A7"/>
    <w:rsid w:val="00A141BA"/>
    <w:rsid w:val="00A14249"/>
    <w:rsid w:val="00A1485C"/>
    <w:rsid w:val="00A14AAE"/>
    <w:rsid w:val="00A14C03"/>
    <w:rsid w:val="00A14C3D"/>
    <w:rsid w:val="00A15229"/>
    <w:rsid w:val="00A15D6C"/>
    <w:rsid w:val="00A16852"/>
    <w:rsid w:val="00A16C31"/>
    <w:rsid w:val="00A16F3C"/>
    <w:rsid w:val="00A17044"/>
    <w:rsid w:val="00A2090F"/>
    <w:rsid w:val="00A20E30"/>
    <w:rsid w:val="00A20FC2"/>
    <w:rsid w:val="00A21518"/>
    <w:rsid w:val="00A21AE6"/>
    <w:rsid w:val="00A21AFC"/>
    <w:rsid w:val="00A22286"/>
    <w:rsid w:val="00A25C6E"/>
    <w:rsid w:val="00A25CB8"/>
    <w:rsid w:val="00A25DF8"/>
    <w:rsid w:val="00A25F8A"/>
    <w:rsid w:val="00A263F4"/>
    <w:rsid w:val="00A26858"/>
    <w:rsid w:val="00A26D5C"/>
    <w:rsid w:val="00A2778A"/>
    <w:rsid w:val="00A304C0"/>
    <w:rsid w:val="00A30879"/>
    <w:rsid w:val="00A30A8F"/>
    <w:rsid w:val="00A30B2D"/>
    <w:rsid w:val="00A31429"/>
    <w:rsid w:val="00A31AB7"/>
    <w:rsid w:val="00A31CD0"/>
    <w:rsid w:val="00A32E81"/>
    <w:rsid w:val="00A32EF8"/>
    <w:rsid w:val="00A33421"/>
    <w:rsid w:val="00A345B6"/>
    <w:rsid w:val="00A34EF0"/>
    <w:rsid w:val="00A357D6"/>
    <w:rsid w:val="00A35E7A"/>
    <w:rsid w:val="00A36192"/>
    <w:rsid w:val="00A363BB"/>
    <w:rsid w:val="00A364ED"/>
    <w:rsid w:val="00A36545"/>
    <w:rsid w:val="00A36C58"/>
    <w:rsid w:val="00A36F36"/>
    <w:rsid w:val="00A37750"/>
    <w:rsid w:val="00A37ACE"/>
    <w:rsid w:val="00A37CAB"/>
    <w:rsid w:val="00A37ECA"/>
    <w:rsid w:val="00A4098A"/>
    <w:rsid w:val="00A40DE9"/>
    <w:rsid w:val="00A41058"/>
    <w:rsid w:val="00A414C3"/>
    <w:rsid w:val="00A416F8"/>
    <w:rsid w:val="00A41D0F"/>
    <w:rsid w:val="00A41DA8"/>
    <w:rsid w:val="00A42751"/>
    <w:rsid w:val="00A429A7"/>
    <w:rsid w:val="00A43511"/>
    <w:rsid w:val="00A43710"/>
    <w:rsid w:val="00A43E40"/>
    <w:rsid w:val="00A44014"/>
    <w:rsid w:val="00A4424B"/>
    <w:rsid w:val="00A45755"/>
    <w:rsid w:val="00A459C0"/>
    <w:rsid w:val="00A45E80"/>
    <w:rsid w:val="00A466D1"/>
    <w:rsid w:val="00A468A1"/>
    <w:rsid w:val="00A47009"/>
    <w:rsid w:val="00A470A1"/>
    <w:rsid w:val="00A501D1"/>
    <w:rsid w:val="00A50922"/>
    <w:rsid w:val="00A50F15"/>
    <w:rsid w:val="00A51C1C"/>
    <w:rsid w:val="00A52544"/>
    <w:rsid w:val="00A527C3"/>
    <w:rsid w:val="00A53030"/>
    <w:rsid w:val="00A5332B"/>
    <w:rsid w:val="00A53439"/>
    <w:rsid w:val="00A5370A"/>
    <w:rsid w:val="00A53CF7"/>
    <w:rsid w:val="00A545DA"/>
    <w:rsid w:val="00A546E3"/>
    <w:rsid w:val="00A547D4"/>
    <w:rsid w:val="00A55E0C"/>
    <w:rsid w:val="00A56C10"/>
    <w:rsid w:val="00A56E4A"/>
    <w:rsid w:val="00A574C3"/>
    <w:rsid w:val="00A57B5B"/>
    <w:rsid w:val="00A57D02"/>
    <w:rsid w:val="00A603EF"/>
    <w:rsid w:val="00A60524"/>
    <w:rsid w:val="00A60606"/>
    <w:rsid w:val="00A6148F"/>
    <w:rsid w:val="00A621F0"/>
    <w:rsid w:val="00A629DD"/>
    <w:rsid w:val="00A631EE"/>
    <w:rsid w:val="00A6375A"/>
    <w:rsid w:val="00A63CCD"/>
    <w:rsid w:val="00A63E21"/>
    <w:rsid w:val="00A63F74"/>
    <w:rsid w:val="00A6505B"/>
    <w:rsid w:val="00A65E94"/>
    <w:rsid w:val="00A66627"/>
    <w:rsid w:val="00A67360"/>
    <w:rsid w:val="00A67483"/>
    <w:rsid w:val="00A67A58"/>
    <w:rsid w:val="00A705C4"/>
    <w:rsid w:val="00A705CF"/>
    <w:rsid w:val="00A70858"/>
    <w:rsid w:val="00A70C9E"/>
    <w:rsid w:val="00A714E2"/>
    <w:rsid w:val="00A71530"/>
    <w:rsid w:val="00A71D78"/>
    <w:rsid w:val="00A72A24"/>
    <w:rsid w:val="00A7378A"/>
    <w:rsid w:val="00A737B6"/>
    <w:rsid w:val="00A738A3"/>
    <w:rsid w:val="00A73CA3"/>
    <w:rsid w:val="00A740AD"/>
    <w:rsid w:val="00A74EEC"/>
    <w:rsid w:val="00A7503D"/>
    <w:rsid w:val="00A754A3"/>
    <w:rsid w:val="00A75C27"/>
    <w:rsid w:val="00A75F2F"/>
    <w:rsid w:val="00A765F7"/>
    <w:rsid w:val="00A76C32"/>
    <w:rsid w:val="00A76DB8"/>
    <w:rsid w:val="00A77735"/>
    <w:rsid w:val="00A77792"/>
    <w:rsid w:val="00A7790B"/>
    <w:rsid w:val="00A7797B"/>
    <w:rsid w:val="00A77D08"/>
    <w:rsid w:val="00A77EBE"/>
    <w:rsid w:val="00A8063A"/>
    <w:rsid w:val="00A8120B"/>
    <w:rsid w:val="00A8132D"/>
    <w:rsid w:val="00A8180C"/>
    <w:rsid w:val="00A839CD"/>
    <w:rsid w:val="00A83D7B"/>
    <w:rsid w:val="00A83ECB"/>
    <w:rsid w:val="00A84234"/>
    <w:rsid w:val="00A84337"/>
    <w:rsid w:val="00A84413"/>
    <w:rsid w:val="00A84D9F"/>
    <w:rsid w:val="00A85BCE"/>
    <w:rsid w:val="00A86C63"/>
    <w:rsid w:val="00A87540"/>
    <w:rsid w:val="00A9011B"/>
    <w:rsid w:val="00A90237"/>
    <w:rsid w:val="00A905D6"/>
    <w:rsid w:val="00A9095F"/>
    <w:rsid w:val="00A90C58"/>
    <w:rsid w:val="00A90DF9"/>
    <w:rsid w:val="00A91309"/>
    <w:rsid w:val="00A91AD1"/>
    <w:rsid w:val="00A920CC"/>
    <w:rsid w:val="00A9252E"/>
    <w:rsid w:val="00A926A0"/>
    <w:rsid w:val="00A93BE0"/>
    <w:rsid w:val="00A9438C"/>
    <w:rsid w:val="00A943DE"/>
    <w:rsid w:val="00A950A6"/>
    <w:rsid w:val="00A95B2B"/>
    <w:rsid w:val="00A95D00"/>
    <w:rsid w:val="00A96127"/>
    <w:rsid w:val="00A9627F"/>
    <w:rsid w:val="00A9645B"/>
    <w:rsid w:val="00A9660E"/>
    <w:rsid w:val="00A9678C"/>
    <w:rsid w:val="00A967D2"/>
    <w:rsid w:val="00A96970"/>
    <w:rsid w:val="00A96E4F"/>
    <w:rsid w:val="00A96F50"/>
    <w:rsid w:val="00A9713D"/>
    <w:rsid w:val="00A97432"/>
    <w:rsid w:val="00A97CC0"/>
    <w:rsid w:val="00A97D7A"/>
    <w:rsid w:val="00AA02F5"/>
    <w:rsid w:val="00AA0BBB"/>
    <w:rsid w:val="00AA10CF"/>
    <w:rsid w:val="00AA1CE4"/>
    <w:rsid w:val="00AA2377"/>
    <w:rsid w:val="00AA2A29"/>
    <w:rsid w:val="00AA300D"/>
    <w:rsid w:val="00AA3402"/>
    <w:rsid w:val="00AA3BC5"/>
    <w:rsid w:val="00AA3C5C"/>
    <w:rsid w:val="00AA4C13"/>
    <w:rsid w:val="00AA4C57"/>
    <w:rsid w:val="00AA4F75"/>
    <w:rsid w:val="00AA4F88"/>
    <w:rsid w:val="00AA6239"/>
    <w:rsid w:val="00AA7431"/>
    <w:rsid w:val="00AA773F"/>
    <w:rsid w:val="00AA77A4"/>
    <w:rsid w:val="00AB0036"/>
    <w:rsid w:val="00AB07DA"/>
    <w:rsid w:val="00AB089C"/>
    <w:rsid w:val="00AB19A6"/>
    <w:rsid w:val="00AB1A9D"/>
    <w:rsid w:val="00AB23A9"/>
    <w:rsid w:val="00AB23F5"/>
    <w:rsid w:val="00AB2862"/>
    <w:rsid w:val="00AB38EC"/>
    <w:rsid w:val="00AB3DC0"/>
    <w:rsid w:val="00AB4082"/>
    <w:rsid w:val="00AB4A3E"/>
    <w:rsid w:val="00AB4C46"/>
    <w:rsid w:val="00AB4C92"/>
    <w:rsid w:val="00AB4EA5"/>
    <w:rsid w:val="00AB5402"/>
    <w:rsid w:val="00AB58AA"/>
    <w:rsid w:val="00AB594C"/>
    <w:rsid w:val="00AB5AB9"/>
    <w:rsid w:val="00AB5F6C"/>
    <w:rsid w:val="00AB6050"/>
    <w:rsid w:val="00AB653F"/>
    <w:rsid w:val="00AB6F6A"/>
    <w:rsid w:val="00AB6F71"/>
    <w:rsid w:val="00AB7200"/>
    <w:rsid w:val="00AB7628"/>
    <w:rsid w:val="00AB79A3"/>
    <w:rsid w:val="00AB79AC"/>
    <w:rsid w:val="00AC08BF"/>
    <w:rsid w:val="00AC098F"/>
    <w:rsid w:val="00AC2C08"/>
    <w:rsid w:val="00AC3290"/>
    <w:rsid w:val="00AC36C5"/>
    <w:rsid w:val="00AC3FBA"/>
    <w:rsid w:val="00AC4A16"/>
    <w:rsid w:val="00AC6221"/>
    <w:rsid w:val="00AC63C3"/>
    <w:rsid w:val="00AC6ED3"/>
    <w:rsid w:val="00AC7940"/>
    <w:rsid w:val="00AC7C93"/>
    <w:rsid w:val="00AD0825"/>
    <w:rsid w:val="00AD22FA"/>
    <w:rsid w:val="00AD2BD2"/>
    <w:rsid w:val="00AD2F15"/>
    <w:rsid w:val="00AD32C1"/>
    <w:rsid w:val="00AD33E2"/>
    <w:rsid w:val="00AD3BEE"/>
    <w:rsid w:val="00AD4236"/>
    <w:rsid w:val="00AD454B"/>
    <w:rsid w:val="00AD4887"/>
    <w:rsid w:val="00AD546F"/>
    <w:rsid w:val="00AD57E0"/>
    <w:rsid w:val="00AD60FF"/>
    <w:rsid w:val="00AD6458"/>
    <w:rsid w:val="00AD6475"/>
    <w:rsid w:val="00AD6604"/>
    <w:rsid w:val="00AD68B0"/>
    <w:rsid w:val="00AD7188"/>
    <w:rsid w:val="00AD7353"/>
    <w:rsid w:val="00AD7640"/>
    <w:rsid w:val="00AE01FB"/>
    <w:rsid w:val="00AE0865"/>
    <w:rsid w:val="00AE0DA9"/>
    <w:rsid w:val="00AE1183"/>
    <w:rsid w:val="00AE16E9"/>
    <w:rsid w:val="00AE18DB"/>
    <w:rsid w:val="00AE1A60"/>
    <w:rsid w:val="00AE39F6"/>
    <w:rsid w:val="00AE3BBD"/>
    <w:rsid w:val="00AE451A"/>
    <w:rsid w:val="00AE533D"/>
    <w:rsid w:val="00AE556E"/>
    <w:rsid w:val="00AE563D"/>
    <w:rsid w:val="00AE5A6A"/>
    <w:rsid w:val="00AE5AFA"/>
    <w:rsid w:val="00AE6118"/>
    <w:rsid w:val="00AE6568"/>
    <w:rsid w:val="00AE6C22"/>
    <w:rsid w:val="00AE7550"/>
    <w:rsid w:val="00AE7D9A"/>
    <w:rsid w:val="00AF0048"/>
    <w:rsid w:val="00AF0657"/>
    <w:rsid w:val="00AF118C"/>
    <w:rsid w:val="00AF19DB"/>
    <w:rsid w:val="00AF1DEA"/>
    <w:rsid w:val="00AF2781"/>
    <w:rsid w:val="00AF29C8"/>
    <w:rsid w:val="00AF2B2A"/>
    <w:rsid w:val="00AF3332"/>
    <w:rsid w:val="00AF3334"/>
    <w:rsid w:val="00AF355D"/>
    <w:rsid w:val="00AF3C9B"/>
    <w:rsid w:val="00AF43E5"/>
    <w:rsid w:val="00AF4B17"/>
    <w:rsid w:val="00AF528B"/>
    <w:rsid w:val="00AF5562"/>
    <w:rsid w:val="00AF64CE"/>
    <w:rsid w:val="00AF66AC"/>
    <w:rsid w:val="00AF6CD6"/>
    <w:rsid w:val="00B002A5"/>
    <w:rsid w:val="00B007AE"/>
    <w:rsid w:val="00B00BE0"/>
    <w:rsid w:val="00B00D11"/>
    <w:rsid w:val="00B0145B"/>
    <w:rsid w:val="00B019D3"/>
    <w:rsid w:val="00B026B1"/>
    <w:rsid w:val="00B02913"/>
    <w:rsid w:val="00B02B0D"/>
    <w:rsid w:val="00B0445D"/>
    <w:rsid w:val="00B0470B"/>
    <w:rsid w:val="00B048A9"/>
    <w:rsid w:val="00B0498E"/>
    <w:rsid w:val="00B05D64"/>
    <w:rsid w:val="00B0695E"/>
    <w:rsid w:val="00B06B67"/>
    <w:rsid w:val="00B06E45"/>
    <w:rsid w:val="00B07F04"/>
    <w:rsid w:val="00B10227"/>
    <w:rsid w:val="00B1064C"/>
    <w:rsid w:val="00B118B7"/>
    <w:rsid w:val="00B123E3"/>
    <w:rsid w:val="00B1260C"/>
    <w:rsid w:val="00B1267D"/>
    <w:rsid w:val="00B12A68"/>
    <w:rsid w:val="00B137A2"/>
    <w:rsid w:val="00B1392F"/>
    <w:rsid w:val="00B13D8E"/>
    <w:rsid w:val="00B147D2"/>
    <w:rsid w:val="00B15073"/>
    <w:rsid w:val="00B15438"/>
    <w:rsid w:val="00B15CCC"/>
    <w:rsid w:val="00B15DFA"/>
    <w:rsid w:val="00B16082"/>
    <w:rsid w:val="00B161B7"/>
    <w:rsid w:val="00B16E23"/>
    <w:rsid w:val="00B174C1"/>
    <w:rsid w:val="00B17AA0"/>
    <w:rsid w:val="00B17B2B"/>
    <w:rsid w:val="00B20535"/>
    <w:rsid w:val="00B20AB6"/>
    <w:rsid w:val="00B21748"/>
    <w:rsid w:val="00B217D1"/>
    <w:rsid w:val="00B219A8"/>
    <w:rsid w:val="00B21C92"/>
    <w:rsid w:val="00B2322F"/>
    <w:rsid w:val="00B23410"/>
    <w:rsid w:val="00B241D5"/>
    <w:rsid w:val="00B243D5"/>
    <w:rsid w:val="00B24580"/>
    <w:rsid w:val="00B249B1"/>
    <w:rsid w:val="00B253B9"/>
    <w:rsid w:val="00B25501"/>
    <w:rsid w:val="00B25BFE"/>
    <w:rsid w:val="00B25FB4"/>
    <w:rsid w:val="00B2672A"/>
    <w:rsid w:val="00B27295"/>
    <w:rsid w:val="00B275BB"/>
    <w:rsid w:val="00B30090"/>
    <w:rsid w:val="00B306E6"/>
    <w:rsid w:val="00B3080A"/>
    <w:rsid w:val="00B309AF"/>
    <w:rsid w:val="00B318D0"/>
    <w:rsid w:val="00B3204D"/>
    <w:rsid w:val="00B3257A"/>
    <w:rsid w:val="00B333A7"/>
    <w:rsid w:val="00B3385A"/>
    <w:rsid w:val="00B345B5"/>
    <w:rsid w:val="00B35686"/>
    <w:rsid w:val="00B35B42"/>
    <w:rsid w:val="00B36530"/>
    <w:rsid w:val="00B36DC3"/>
    <w:rsid w:val="00B36DE0"/>
    <w:rsid w:val="00B36F32"/>
    <w:rsid w:val="00B36F6D"/>
    <w:rsid w:val="00B3729F"/>
    <w:rsid w:val="00B37947"/>
    <w:rsid w:val="00B408E3"/>
    <w:rsid w:val="00B41439"/>
    <w:rsid w:val="00B41DFE"/>
    <w:rsid w:val="00B41E23"/>
    <w:rsid w:val="00B42010"/>
    <w:rsid w:val="00B422E5"/>
    <w:rsid w:val="00B428A2"/>
    <w:rsid w:val="00B43A10"/>
    <w:rsid w:val="00B43B39"/>
    <w:rsid w:val="00B43C5A"/>
    <w:rsid w:val="00B44007"/>
    <w:rsid w:val="00B4431A"/>
    <w:rsid w:val="00B444C0"/>
    <w:rsid w:val="00B44919"/>
    <w:rsid w:val="00B44A8C"/>
    <w:rsid w:val="00B44BAD"/>
    <w:rsid w:val="00B451BD"/>
    <w:rsid w:val="00B45254"/>
    <w:rsid w:val="00B45EE5"/>
    <w:rsid w:val="00B462E1"/>
    <w:rsid w:val="00B4792D"/>
    <w:rsid w:val="00B47A06"/>
    <w:rsid w:val="00B47AF2"/>
    <w:rsid w:val="00B50100"/>
    <w:rsid w:val="00B503AB"/>
    <w:rsid w:val="00B50CCD"/>
    <w:rsid w:val="00B50CF8"/>
    <w:rsid w:val="00B50CFC"/>
    <w:rsid w:val="00B50D5F"/>
    <w:rsid w:val="00B51348"/>
    <w:rsid w:val="00B51449"/>
    <w:rsid w:val="00B520C3"/>
    <w:rsid w:val="00B52D0E"/>
    <w:rsid w:val="00B53141"/>
    <w:rsid w:val="00B5356C"/>
    <w:rsid w:val="00B546BA"/>
    <w:rsid w:val="00B54885"/>
    <w:rsid w:val="00B5596D"/>
    <w:rsid w:val="00B55AB1"/>
    <w:rsid w:val="00B55D77"/>
    <w:rsid w:val="00B55F2D"/>
    <w:rsid w:val="00B5673D"/>
    <w:rsid w:val="00B5683D"/>
    <w:rsid w:val="00B579A2"/>
    <w:rsid w:val="00B60253"/>
    <w:rsid w:val="00B6091F"/>
    <w:rsid w:val="00B60E6A"/>
    <w:rsid w:val="00B61FB2"/>
    <w:rsid w:val="00B620F5"/>
    <w:rsid w:val="00B621B3"/>
    <w:rsid w:val="00B6226C"/>
    <w:rsid w:val="00B62830"/>
    <w:rsid w:val="00B62F68"/>
    <w:rsid w:val="00B63A4C"/>
    <w:rsid w:val="00B63DF6"/>
    <w:rsid w:val="00B647CF"/>
    <w:rsid w:val="00B64D51"/>
    <w:rsid w:val="00B658AD"/>
    <w:rsid w:val="00B661F3"/>
    <w:rsid w:val="00B6685D"/>
    <w:rsid w:val="00B66CCE"/>
    <w:rsid w:val="00B66D37"/>
    <w:rsid w:val="00B70C57"/>
    <w:rsid w:val="00B70D5D"/>
    <w:rsid w:val="00B71621"/>
    <w:rsid w:val="00B716B0"/>
    <w:rsid w:val="00B71D5A"/>
    <w:rsid w:val="00B72011"/>
    <w:rsid w:val="00B720F0"/>
    <w:rsid w:val="00B72BAB"/>
    <w:rsid w:val="00B72E40"/>
    <w:rsid w:val="00B72E61"/>
    <w:rsid w:val="00B732FE"/>
    <w:rsid w:val="00B736D1"/>
    <w:rsid w:val="00B73D52"/>
    <w:rsid w:val="00B73FA4"/>
    <w:rsid w:val="00B7429D"/>
    <w:rsid w:val="00B7551F"/>
    <w:rsid w:val="00B75B05"/>
    <w:rsid w:val="00B75C1C"/>
    <w:rsid w:val="00B75C68"/>
    <w:rsid w:val="00B772CD"/>
    <w:rsid w:val="00B774F4"/>
    <w:rsid w:val="00B77A4B"/>
    <w:rsid w:val="00B77C33"/>
    <w:rsid w:val="00B77DAE"/>
    <w:rsid w:val="00B77F90"/>
    <w:rsid w:val="00B80439"/>
    <w:rsid w:val="00B804BB"/>
    <w:rsid w:val="00B805E2"/>
    <w:rsid w:val="00B812D5"/>
    <w:rsid w:val="00B8162B"/>
    <w:rsid w:val="00B8185A"/>
    <w:rsid w:val="00B81874"/>
    <w:rsid w:val="00B81A17"/>
    <w:rsid w:val="00B81A4E"/>
    <w:rsid w:val="00B81C6A"/>
    <w:rsid w:val="00B8261B"/>
    <w:rsid w:val="00B83006"/>
    <w:rsid w:val="00B83876"/>
    <w:rsid w:val="00B83EB4"/>
    <w:rsid w:val="00B847BE"/>
    <w:rsid w:val="00B85019"/>
    <w:rsid w:val="00B85268"/>
    <w:rsid w:val="00B85412"/>
    <w:rsid w:val="00B86961"/>
    <w:rsid w:val="00B86B9F"/>
    <w:rsid w:val="00B86D3D"/>
    <w:rsid w:val="00B8723C"/>
    <w:rsid w:val="00B87B12"/>
    <w:rsid w:val="00B87D33"/>
    <w:rsid w:val="00B90441"/>
    <w:rsid w:val="00B90533"/>
    <w:rsid w:val="00B90A0F"/>
    <w:rsid w:val="00B922F3"/>
    <w:rsid w:val="00B92B8D"/>
    <w:rsid w:val="00B92BAB"/>
    <w:rsid w:val="00B92FE7"/>
    <w:rsid w:val="00B9391B"/>
    <w:rsid w:val="00B9423F"/>
    <w:rsid w:val="00B94469"/>
    <w:rsid w:val="00B9446B"/>
    <w:rsid w:val="00B94DF9"/>
    <w:rsid w:val="00B95272"/>
    <w:rsid w:val="00B95397"/>
    <w:rsid w:val="00B9587A"/>
    <w:rsid w:val="00B95FB5"/>
    <w:rsid w:val="00B96523"/>
    <w:rsid w:val="00B96909"/>
    <w:rsid w:val="00B9690B"/>
    <w:rsid w:val="00BA0056"/>
    <w:rsid w:val="00BA0059"/>
    <w:rsid w:val="00BA00F8"/>
    <w:rsid w:val="00BA216D"/>
    <w:rsid w:val="00BA29AC"/>
    <w:rsid w:val="00BA2B10"/>
    <w:rsid w:val="00BA35F3"/>
    <w:rsid w:val="00BA373C"/>
    <w:rsid w:val="00BA3DBD"/>
    <w:rsid w:val="00BA3F4F"/>
    <w:rsid w:val="00BA405B"/>
    <w:rsid w:val="00BA475D"/>
    <w:rsid w:val="00BA4B53"/>
    <w:rsid w:val="00BA4D96"/>
    <w:rsid w:val="00BA5872"/>
    <w:rsid w:val="00BA5951"/>
    <w:rsid w:val="00BA5B45"/>
    <w:rsid w:val="00BA5F8B"/>
    <w:rsid w:val="00BA6129"/>
    <w:rsid w:val="00BA6D41"/>
    <w:rsid w:val="00BA759D"/>
    <w:rsid w:val="00BA7A00"/>
    <w:rsid w:val="00BA7AED"/>
    <w:rsid w:val="00BB090A"/>
    <w:rsid w:val="00BB0A63"/>
    <w:rsid w:val="00BB0BF5"/>
    <w:rsid w:val="00BB0C55"/>
    <w:rsid w:val="00BB0E03"/>
    <w:rsid w:val="00BB1296"/>
    <w:rsid w:val="00BB194C"/>
    <w:rsid w:val="00BB1C2D"/>
    <w:rsid w:val="00BB2607"/>
    <w:rsid w:val="00BB2A3C"/>
    <w:rsid w:val="00BB34F6"/>
    <w:rsid w:val="00BB3D88"/>
    <w:rsid w:val="00BB422F"/>
    <w:rsid w:val="00BB447B"/>
    <w:rsid w:val="00BB457B"/>
    <w:rsid w:val="00BB47CE"/>
    <w:rsid w:val="00BB5D51"/>
    <w:rsid w:val="00BB61F7"/>
    <w:rsid w:val="00BB6327"/>
    <w:rsid w:val="00BB66DE"/>
    <w:rsid w:val="00BB6E07"/>
    <w:rsid w:val="00BB75E1"/>
    <w:rsid w:val="00BB7C58"/>
    <w:rsid w:val="00BC0E69"/>
    <w:rsid w:val="00BC1356"/>
    <w:rsid w:val="00BC22A7"/>
    <w:rsid w:val="00BC24FB"/>
    <w:rsid w:val="00BC275A"/>
    <w:rsid w:val="00BC2B2F"/>
    <w:rsid w:val="00BC2D87"/>
    <w:rsid w:val="00BC2D8B"/>
    <w:rsid w:val="00BC37C1"/>
    <w:rsid w:val="00BC3B04"/>
    <w:rsid w:val="00BC4092"/>
    <w:rsid w:val="00BC41BD"/>
    <w:rsid w:val="00BC4BFD"/>
    <w:rsid w:val="00BC4CBB"/>
    <w:rsid w:val="00BC4DC0"/>
    <w:rsid w:val="00BC4E77"/>
    <w:rsid w:val="00BC5013"/>
    <w:rsid w:val="00BC531B"/>
    <w:rsid w:val="00BC5E4D"/>
    <w:rsid w:val="00BC69C9"/>
    <w:rsid w:val="00BC6C4D"/>
    <w:rsid w:val="00BC6FDD"/>
    <w:rsid w:val="00BC7231"/>
    <w:rsid w:val="00BD0BD4"/>
    <w:rsid w:val="00BD0E2D"/>
    <w:rsid w:val="00BD1642"/>
    <w:rsid w:val="00BD17B7"/>
    <w:rsid w:val="00BD23FD"/>
    <w:rsid w:val="00BD25EE"/>
    <w:rsid w:val="00BD267C"/>
    <w:rsid w:val="00BD31AC"/>
    <w:rsid w:val="00BD36DD"/>
    <w:rsid w:val="00BD3746"/>
    <w:rsid w:val="00BD3E75"/>
    <w:rsid w:val="00BD3FD7"/>
    <w:rsid w:val="00BD448A"/>
    <w:rsid w:val="00BD48C8"/>
    <w:rsid w:val="00BD4A04"/>
    <w:rsid w:val="00BD620E"/>
    <w:rsid w:val="00BD6281"/>
    <w:rsid w:val="00BD6508"/>
    <w:rsid w:val="00BD6873"/>
    <w:rsid w:val="00BD6C9B"/>
    <w:rsid w:val="00BD7629"/>
    <w:rsid w:val="00BD7E9B"/>
    <w:rsid w:val="00BD7F68"/>
    <w:rsid w:val="00BE09C2"/>
    <w:rsid w:val="00BE0EF3"/>
    <w:rsid w:val="00BE1246"/>
    <w:rsid w:val="00BE138F"/>
    <w:rsid w:val="00BE142B"/>
    <w:rsid w:val="00BE1655"/>
    <w:rsid w:val="00BE2102"/>
    <w:rsid w:val="00BE2411"/>
    <w:rsid w:val="00BE3025"/>
    <w:rsid w:val="00BE3C75"/>
    <w:rsid w:val="00BE3CB8"/>
    <w:rsid w:val="00BE4F8D"/>
    <w:rsid w:val="00BE5014"/>
    <w:rsid w:val="00BE54DE"/>
    <w:rsid w:val="00BE5B26"/>
    <w:rsid w:val="00BE62FF"/>
    <w:rsid w:val="00BE6404"/>
    <w:rsid w:val="00BE6AC5"/>
    <w:rsid w:val="00BE77CD"/>
    <w:rsid w:val="00BE79ED"/>
    <w:rsid w:val="00BE7B62"/>
    <w:rsid w:val="00BE7BC6"/>
    <w:rsid w:val="00BF0A8C"/>
    <w:rsid w:val="00BF134E"/>
    <w:rsid w:val="00BF27DB"/>
    <w:rsid w:val="00BF2E92"/>
    <w:rsid w:val="00BF3099"/>
    <w:rsid w:val="00BF3789"/>
    <w:rsid w:val="00BF3BDC"/>
    <w:rsid w:val="00BF3F83"/>
    <w:rsid w:val="00BF46B3"/>
    <w:rsid w:val="00BF4783"/>
    <w:rsid w:val="00BF5112"/>
    <w:rsid w:val="00BF56D5"/>
    <w:rsid w:val="00BF57AA"/>
    <w:rsid w:val="00BF5ACA"/>
    <w:rsid w:val="00BF5D9A"/>
    <w:rsid w:val="00BF5F29"/>
    <w:rsid w:val="00BF62E7"/>
    <w:rsid w:val="00BF6CE4"/>
    <w:rsid w:val="00BF7110"/>
    <w:rsid w:val="00BF79AE"/>
    <w:rsid w:val="00C0047C"/>
    <w:rsid w:val="00C00505"/>
    <w:rsid w:val="00C009FE"/>
    <w:rsid w:val="00C01084"/>
    <w:rsid w:val="00C01818"/>
    <w:rsid w:val="00C01BC7"/>
    <w:rsid w:val="00C01D1F"/>
    <w:rsid w:val="00C021BA"/>
    <w:rsid w:val="00C027DE"/>
    <w:rsid w:val="00C0339C"/>
    <w:rsid w:val="00C03E69"/>
    <w:rsid w:val="00C03EAB"/>
    <w:rsid w:val="00C04142"/>
    <w:rsid w:val="00C04A9A"/>
    <w:rsid w:val="00C04D3D"/>
    <w:rsid w:val="00C052B3"/>
    <w:rsid w:val="00C05D34"/>
    <w:rsid w:val="00C066E3"/>
    <w:rsid w:val="00C06788"/>
    <w:rsid w:val="00C06BB0"/>
    <w:rsid w:val="00C06CD2"/>
    <w:rsid w:val="00C06E13"/>
    <w:rsid w:val="00C072A5"/>
    <w:rsid w:val="00C077CB"/>
    <w:rsid w:val="00C079B6"/>
    <w:rsid w:val="00C07AF6"/>
    <w:rsid w:val="00C100C1"/>
    <w:rsid w:val="00C10A57"/>
    <w:rsid w:val="00C10E37"/>
    <w:rsid w:val="00C11A27"/>
    <w:rsid w:val="00C11A33"/>
    <w:rsid w:val="00C11CD2"/>
    <w:rsid w:val="00C11E00"/>
    <w:rsid w:val="00C12666"/>
    <w:rsid w:val="00C12F31"/>
    <w:rsid w:val="00C13726"/>
    <w:rsid w:val="00C13E59"/>
    <w:rsid w:val="00C13F62"/>
    <w:rsid w:val="00C141E7"/>
    <w:rsid w:val="00C147ED"/>
    <w:rsid w:val="00C14A65"/>
    <w:rsid w:val="00C14C17"/>
    <w:rsid w:val="00C15793"/>
    <w:rsid w:val="00C159EA"/>
    <w:rsid w:val="00C15DC7"/>
    <w:rsid w:val="00C16AF9"/>
    <w:rsid w:val="00C1715B"/>
    <w:rsid w:val="00C1747A"/>
    <w:rsid w:val="00C174B3"/>
    <w:rsid w:val="00C179FA"/>
    <w:rsid w:val="00C17E44"/>
    <w:rsid w:val="00C2009A"/>
    <w:rsid w:val="00C20EAF"/>
    <w:rsid w:val="00C21029"/>
    <w:rsid w:val="00C21285"/>
    <w:rsid w:val="00C21435"/>
    <w:rsid w:val="00C21643"/>
    <w:rsid w:val="00C21921"/>
    <w:rsid w:val="00C22096"/>
    <w:rsid w:val="00C22DB2"/>
    <w:rsid w:val="00C23756"/>
    <w:rsid w:val="00C23895"/>
    <w:rsid w:val="00C23A5C"/>
    <w:rsid w:val="00C23AD7"/>
    <w:rsid w:val="00C24847"/>
    <w:rsid w:val="00C248B7"/>
    <w:rsid w:val="00C25005"/>
    <w:rsid w:val="00C25E24"/>
    <w:rsid w:val="00C26262"/>
    <w:rsid w:val="00C2629C"/>
    <w:rsid w:val="00C26490"/>
    <w:rsid w:val="00C2663C"/>
    <w:rsid w:val="00C26824"/>
    <w:rsid w:val="00C26F76"/>
    <w:rsid w:val="00C270D3"/>
    <w:rsid w:val="00C27445"/>
    <w:rsid w:val="00C27DB7"/>
    <w:rsid w:val="00C30A82"/>
    <w:rsid w:val="00C30B55"/>
    <w:rsid w:val="00C30EC9"/>
    <w:rsid w:val="00C3140B"/>
    <w:rsid w:val="00C31ECE"/>
    <w:rsid w:val="00C31FEF"/>
    <w:rsid w:val="00C3233B"/>
    <w:rsid w:val="00C332B9"/>
    <w:rsid w:val="00C33562"/>
    <w:rsid w:val="00C33D06"/>
    <w:rsid w:val="00C34628"/>
    <w:rsid w:val="00C34653"/>
    <w:rsid w:val="00C34D4E"/>
    <w:rsid w:val="00C3567F"/>
    <w:rsid w:val="00C35710"/>
    <w:rsid w:val="00C357B8"/>
    <w:rsid w:val="00C3687C"/>
    <w:rsid w:val="00C36982"/>
    <w:rsid w:val="00C36AF4"/>
    <w:rsid w:val="00C371E2"/>
    <w:rsid w:val="00C372B4"/>
    <w:rsid w:val="00C376DA"/>
    <w:rsid w:val="00C37B84"/>
    <w:rsid w:val="00C37C9C"/>
    <w:rsid w:val="00C40553"/>
    <w:rsid w:val="00C41155"/>
    <w:rsid w:val="00C41AFF"/>
    <w:rsid w:val="00C41C56"/>
    <w:rsid w:val="00C42CFB"/>
    <w:rsid w:val="00C438ED"/>
    <w:rsid w:val="00C44296"/>
    <w:rsid w:val="00C443CA"/>
    <w:rsid w:val="00C446EA"/>
    <w:rsid w:val="00C44773"/>
    <w:rsid w:val="00C448A0"/>
    <w:rsid w:val="00C4499F"/>
    <w:rsid w:val="00C44D52"/>
    <w:rsid w:val="00C44DA6"/>
    <w:rsid w:val="00C45A93"/>
    <w:rsid w:val="00C45D92"/>
    <w:rsid w:val="00C45E74"/>
    <w:rsid w:val="00C45E9B"/>
    <w:rsid w:val="00C4623E"/>
    <w:rsid w:val="00C46776"/>
    <w:rsid w:val="00C46E01"/>
    <w:rsid w:val="00C473A1"/>
    <w:rsid w:val="00C474DD"/>
    <w:rsid w:val="00C4776A"/>
    <w:rsid w:val="00C47C12"/>
    <w:rsid w:val="00C47D0C"/>
    <w:rsid w:val="00C5142D"/>
    <w:rsid w:val="00C51E73"/>
    <w:rsid w:val="00C52503"/>
    <w:rsid w:val="00C52D61"/>
    <w:rsid w:val="00C53A55"/>
    <w:rsid w:val="00C540BD"/>
    <w:rsid w:val="00C547CF"/>
    <w:rsid w:val="00C54C7C"/>
    <w:rsid w:val="00C54D3F"/>
    <w:rsid w:val="00C554F0"/>
    <w:rsid w:val="00C55C8A"/>
    <w:rsid w:val="00C57539"/>
    <w:rsid w:val="00C5764C"/>
    <w:rsid w:val="00C57F88"/>
    <w:rsid w:val="00C60044"/>
    <w:rsid w:val="00C60529"/>
    <w:rsid w:val="00C6070E"/>
    <w:rsid w:val="00C60A86"/>
    <w:rsid w:val="00C60D50"/>
    <w:rsid w:val="00C60F3C"/>
    <w:rsid w:val="00C610CE"/>
    <w:rsid w:val="00C61157"/>
    <w:rsid w:val="00C6125F"/>
    <w:rsid w:val="00C61384"/>
    <w:rsid w:val="00C614EB"/>
    <w:rsid w:val="00C61BF0"/>
    <w:rsid w:val="00C61FB9"/>
    <w:rsid w:val="00C624EC"/>
    <w:rsid w:val="00C62B43"/>
    <w:rsid w:val="00C62B96"/>
    <w:rsid w:val="00C62DC9"/>
    <w:rsid w:val="00C62F6F"/>
    <w:rsid w:val="00C6355B"/>
    <w:rsid w:val="00C63E4E"/>
    <w:rsid w:val="00C64141"/>
    <w:rsid w:val="00C64494"/>
    <w:rsid w:val="00C64DD2"/>
    <w:rsid w:val="00C64F71"/>
    <w:rsid w:val="00C65611"/>
    <w:rsid w:val="00C65777"/>
    <w:rsid w:val="00C65DEC"/>
    <w:rsid w:val="00C66A2B"/>
    <w:rsid w:val="00C66C97"/>
    <w:rsid w:val="00C67539"/>
    <w:rsid w:val="00C701F7"/>
    <w:rsid w:val="00C70AD7"/>
    <w:rsid w:val="00C71243"/>
    <w:rsid w:val="00C71FBF"/>
    <w:rsid w:val="00C731D3"/>
    <w:rsid w:val="00C73B43"/>
    <w:rsid w:val="00C73EA4"/>
    <w:rsid w:val="00C7400B"/>
    <w:rsid w:val="00C74162"/>
    <w:rsid w:val="00C7448E"/>
    <w:rsid w:val="00C744CD"/>
    <w:rsid w:val="00C746F3"/>
    <w:rsid w:val="00C74E79"/>
    <w:rsid w:val="00C7537F"/>
    <w:rsid w:val="00C75400"/>
    <w:rsid w:val="00C75560"/>
    <w:rsid w:val="00C756B1"/>
    <w:rsid w:val="00C757F2"/>
    <w:rsid w:val="00C76064"/>
    <w:rsid w:val="00C76218"/>
    <w:rsid w:val="00C7628A"/>
    <w:rsid w:val="00C7667D"/>
    <w:rsid w:val="00C769BD"/>
    <w:rsid w:val="00C76B8E"/>
    <w:rsid w:val="00C779FB"/>
    <w:rsid w:val="00C77AE9"/>
    <w:rsid w:val="00C77F56"/>
    <w:rsid w:val="00C80991"/>
    <w:rsid w:val="00C80FA7"/>
    <w:rsid w:val="00C810C6"/>
    <w:rsid w:val="00C812AE"/>
    <w:rsid w:val="00C813B1"/>
    <w:rsid w:val="00C81673"/>
    <w:rsid w:val="00C8190A"/>
    <w:rsid w:val="00C8191A"/>
    <w:rsid w:val="00C82C42"/>
    <w:rsid w:val="00C82FDD"/>
    <w:rsid w:val="00C837D0"/>
    <w:rsid w:val="00C83FF7"/>
    <w:rsid w:val="00C8498C"/>
    <w:rsid w:val="00C84A64"/>
    <w:rsid w:val="00C8531E"/>
    <w:rsid w:val="00C85C5A"/>
    <w:rsid w:val="00C85C8B"/>
    <w:rsid w:val="00C869ED"/>
    <w:rsid w:val="00C87358"/>
    <w:rsid w:val="00C87BCA"/>
    <w:rsid w:val="00C90D83"/>
    <w:rsid w:val="00C90ECA"/>
    <w:rsid w:val="00C90F3E"/>
    <w:rsid w:val="00C92003"/>
    <w:rsid w:val="00C925D1"/>
    <w:rsid w:val="00C9292F"/>
    <w:rsid w:val="00C92958"/>
    <w:rsid w:val="00C9326D"/>
    <w:rsid w:val="00C9327E"/>
    <w:rsid w:val="00C93482"/>
    <w:rsid w:val="00C93CBC"/>
    <w:rsid w:val="00C93FDA"/>
    <w:rsid w:val="00C9430F"/>
    <w:rsid w:val="00C94704"/>
    <w:rsid w:val="00C94FD7"/>
    <w:rsid w:val="00C954BD"/>
    <w:rsid w:val="00C957F0"/>
    <w:rsid w:val="00C961DF"/>
    <w:rsid w:val="00C96266"/>
    <w:rsid w:val="00C96B9D"/>
    <w:rsid w:val="00CA100C"/>
    <w:rsid w:val="00CA13DD"/>
    <w:rsid w:val="00CA13E3"/>
    <w:rsid w:val="00CA16CD"/>
    <w:rsid w:val="00CA2B03"/>
    <w:rsid w:val="00CA3151"/>
    <w:rsid w:val="00CA34EC"/>
    <w:rsid w:val="00CA3C6E"/>
    <w:rsid w:val="00CA4054"/>
    <w:rsid w:val="00CA40C4"/>
    <w:rsid w:val="00CA54A2"/>
    <w:rsid w:val="00CA57FD"/>
    <w:rsid w:val="00CA5881"/>
    <w:rsid w:val="00CA5B07"/>
    <w:rsid w:val="00CA5C51"/>
    <w:rsid w:val="00CA5D9D"/>
    <w:rsid w:val="00CA5E5D"/>
    <w:rsid w:val="00CA608E"/>
    <w:rsid w:val="00CA60FD"/>
    <w:rsid w:val="00CA62D1"/>
    <w:rsid w:val="00CA6496"/>
    <w:rsid w:val="00CA64E4"/>
    <w:rsid w:val="00CA6D37"/>
    <w:rsid w:val="00CA6E4A"/>
    <w:rsid w:val="00CA7333"/>
    <w:rsid w:val="00CA766E"/>
    <w:rsid w:val="00CA7CD7"/>
    <w:rsid w:val="00CA7D16"/>
    <w:rsid w:val="00CA7D28"/>
    <w:rsid w:val="00CA7DC4"/>
    <w:rsid w:val="00CA7E30"/>
    <w:rsid w:val="00CB0B5A"/>
    <w:rsid w:val="00CB0DC4"/>
    <w:rsid w:val="00CB0EFA"/>
    <w:rsid w:val="00CB16CF"/>
    <w:rsid w:val="00CB1A65"/>
    <w:rsid w:val="00CB1C32"/>
    <w:rsid w:val="00CB23DF"/>
    <w:rsid w:val="00CB2568"/>
    <w:rsid w:val="00CB26C8"/>
    <w:rsid w:val="00CB2831"/>
    <w:rsid w:val="00CB2D89"/>
    <w:rsid w:val="00CB2E86"/>
    <w:rsid w:val="00CB3664"/>
    <w:rsid w:val="00CB41BD"/>
    <w:rsid w:val="00CB445B"/>
    <w:rsid w:val="00CB47C9"/>
    <w:rsid w:val="00CB4AF0"/>
    <w:rsid w:val="00CB4F56"/>
    <w:rsid w:val="00CB559D"/>
    <w:rsid w:val="00CB5817"/>
    <w:rsid w:val="00CB5E24"/>
    <w:rsid w:val="00CB64A5"/>
    <w:rsid w:val="00CB7CC1"/>
    <w:rsid w:val="00CB7DD6"/>
    <w:rsid w:val="00CB7FFD"/>
    <w:rsid w:val="00CC02E6"/>
    <w:rsid w:val="00CC04CD"/>
    <w:rsid w:val="00CC0E0B"/>
    <w:rsid w:val="00CC12A5"/>
    <w:rsid w:val="00CC153D"/>
    <w:rsid w:val="00CC1B27"/>
    <w:rsid w:val="00CC1CCE"/>
    <w:rsid w:val="00CC2381"/>
    <w:rsid w:val="00CC2CFE"/>
    <w:rsid w:val="00CC362F"/>
    <w:rsid w:val="00CC3AB0"/>
    <w:rsid w:val="00CC3F0B"/>
    <w:rsid w:val="00CC42E0"/>
    <w:rsid w:val="00CC4657"/>
    <w:rsid w:val="00CC4C26"/>
    <w:rsid w:val="00CC4FE8"/>
    <w:rsid w:val="00CC5DF7"/>
    <w:rsid w:val="00CC636B"/>
    <w:rsid w:val="00CC672C"/>
    <w:rsid w:val="00CC6753"/>
    <w:rsid w:val="00CC7393"/>
    <w:rsid w:val="00CC740F"/>
    <w:rsid w:val="00CC75FD"/>
    <w:rsid w:val="00CC77AD"/>
    <w:rsid w:val="00CC7F31"/>
    <w:rsid w:val="00CC7F3C"/>
    <w:rsid w:val="00CD07C5"/>
    <w:rsid w:val="00CD0C4F"/>
    <w:rsid w:val="00CD1088"/>
    <w:rsid w:val="00CD1308"/>
    <w:rsid w:val="00CD1410"/>
    <w:rsid w:val="00CD14D4"/>
    <w:rsid w:val="00CD171C"/>
    <w:rsid w:val="00CD1D05"/>
    <w:rsid w:val="00CD204E"/>
    <w:rsid w:val="00CD2DB0"/>
    <w:rsid w:val="00CD2F42"/>
    <w:rsid w:val="00CD34F6"/>
    <w:rsid w:val="00CD37A0"/>
    <w:rsid w:val="00CD409E"/>
    <w:rsid w:val="00CD423C"/>
    <w:rsid w:val="00CD4462"/>
    <w:rsid w:val="00CD4716"/>
    <w:rsid w:val="00CD473F"/>
    <w:rsid w:val="00CD4821"/>
    <w:rsid w:val="00CD4CE5"/>
    <w:rsid w:val="00CD6392"/>
    <w:rsid w:val="00CD67A1"/>
    <w:rsid w:val="00CD6DC3"/>
    <w:rsid w:val="00CD73F0"/>
    <w:rsid w:val="00CD75F3"/>
    <w:rsid w:val="00CE0236"/>
    <w:rsid w:val="00CE148B"/>
    <w:rsid w:val="00CE1C75"/>
    <w:rsid w:val="00CE2177"/>
    <w:rsid w:val="00CE2288"/>
    <w:rsid w:val="00CE2787"/>
    <w:rsid w:val="00CE2A29"/>
    <w:rsid w:val="00CE3246"/>
    <w:rsid w:val="00CE32DE"/>
    <w:rsid w:val="00CE339C"/>
    <w:rsid w:val="00CE3957"/>
    <w:rsid w:val="00CE3CE6"/>
    <w:rsid w:val="00CE46C1"/>
    <w:rsid w:val="00CE48E7"/>
    <w:rsid w:val="00CE4901"/>
    <w:rsid w:val="00CE4B7D"/>
    <w:rsid w:val="00CE55D1"/>
    <w:rsid w:val="00CE57EC"/>
    <w:rsid w:val="00CE5E91"/>
    <w:rsid w:val="00CE5F88"/>
    <w:rsid w:val="00CE649B"/>
    <w:rsid w:val="00CE6A22"/>
    <w:rsid w:val="00CE71C9"/>
    <w:rsid w:val="00CE7348"/>
    <w:rsid w:val="00CE777C"/>
    <w:rsid w:val="00CE79EA"/>
    <w:rsid w:val="00CE7C84"/>
    <w:rsid w:val="00CE7CFC"/>
    <w:rsid w:val="00CF0602"/>
    <w:rsid w:val="00CF0B40"/>
    <w:rsid w:val="00CF0C76"/>
    <w:rsid w:val="00CF0D2C"/>
    <w:rsid w:val="00CF1C22"/>
    <w:rsid w:val="00CF2272"/>
    <w:rsid w:val="00CF2400"/>
    <w:rsid w:val="00CF3945"/>
    <w:rsid w:val="00CF3A9A"/>
    <w:rsid w:val="00CF3C0B"/>
    <w:rsid w:val="00CF3D52"/>
    <w:rsid w:val="00CF4ACE"/>
    <w:rsid w:val="00CF4BC5"/>
    <w:rsid w:val="00CF59D0"/>
    <w:rsid w:val="00CF5FF0"/>
    <w:rsid w:val="00CF6638"/>
    <w:rsid w:val="00CF7446"/>
    <w:rsid w:val="00CF7B24"/>
    <w:rsid w:val="00CF7C59"/>
    <w:rsid w:val="00CF7F48"/>
    <w:rsid w:val="00D008EE"/>
    <w:rsid w:val="00D0106E"/>
    <w:rsid w:val="00D019C1"/>
    <w:rsid w:val="00D01C00"/>
    <w:rsid w:val="00D03204"/>
    <w:rsid w:val="00D033C2"/>
    <w:rsid w:val="00D03453"/>
    <w:rsid w:val="00D03BED"/>
    <w:rsid w:val="00D03F9C"/>
    <w:rsid w:val="00D041DC"/>
    <w:rsid w:val="00D0424A"/>
    <w:rsid w:val="00D04E47"/>
    <w:rsid w:val="00D0549C"/>
    <w:rsid w:val="00D06731"/>
    <w:rsid w:val="00D071C2"/>
    <w:rsid w:val="00D071E2"/>
    <w:rsid w:val="00D07955"/>
    <w:rsid w:val="00D104D0"/>
    <w:rsid w:val="00D107C8"/>
    <w:rsid w:val="00D107E0"/>
    <w:rsid w:val="00D10CE3"/>
    <w:rsid w:val="00D11861"/>
    <w:rsid w:val="00D1260C"/>
    <w:rsid w:val="00D12661"/>
    <w:rsid w:val="00D12A45"/>
    <w:rsid w:val="00D12C38"/>
    <w:rsid w:val="00D12EFF"/>
    <w:rsid w:val="00D133FA"/>
    <w:rsid w:val="00D1373C"/>
    <w:rsid w:val="00D138F8"/>
    <w:rsid w:val="00D13B6A"/>
    <w:rsid w:val="00D140FD"/>
    <w:rsid w:val="00D14782"/>
    <w:rsid w:val="00D14849"/>
    <w:rsid w:val="00D14E23"/>
    <w:rsid w:val="00D15AC3"/>
    <w:rsid w:val="00D16063"/>
    <w:rsid w:val="00D16273"/>
    <w:rsid w:val="00D163E2"/>
    <w:rsid w:val="00D16490"/>
    <w:rsid w:val="00D17393"/>
    <w:rsid w:val="00D1778A"/>
    <w:rsid w:val="00D21257"/>
    <w:rsid w:val="00D21301"/>
    <w:rsid w:val="00D21531"/>
    <w:rsid w:val="00D21F8E"/>
    <w:rsid w:val="00D221FC"/>
    <w:rsid w:val="00D222CD"/>
    <w:rsid w:val="00D22A75"/>
    <w:rsid w:val="00D24545"/>
    <w:rsid w:val="00D2467F"/>
    <w:rsid w:val="00D248CE"/>
    <w:rsid w:val="00D25C71"/>
    <w:rsid w:val="00D25D6B"/>
    <w:rsid w:val="00D2603B"/>
    <w:rsid w:val="00D2663D"/>
    <w:rsid w:val="00D268DF"/>
    <w:rsid w:val="00D2737B"/>
    <w:rsid w:val="00D279C4"/>
    <w:rsid w:val="00D27C57"/>
    <w:rsid w:val="00D30EDC"/>
    <w:rsid w:val="00D310E8"/>
    <w:rsid w:val="00D312C1"/>
    <w:rsid w:val="00D3141E"/>
    <w:rsid w:val="00D31A44"/>
    <w:rsid w:val="00D32EE4"/>
    <w:rsid w:val="00D332AD"/>
    <w:rsid w:val="00D33823"/>
    <w:rsid w:val="00D339F9"/>
    <w:rsid w:val="00D33B1E"/>
    <w:rsid w:val="00D34FD1"/>
    <w:rsid w:val="00D34FFA"/>
    <w:rsid w:val="00D35C87"/>
    <w:rsid w:val="00D35DAF"/>
    <w:rsid w:val="00D361B2"/>
    <w:rsid w:val="00D365B0"/>
    <w:rsid w:val="00D37025"/>
    <w:rsid w:val="00D379D1"/>
    <w:rsid w:val="00D40186"/>
    <w:rsid w:val="00D415C9"/>
    <w:rsid w:val="00D41651"/>
    <w:rsid w:val="00D41E29"/>
    <w:rsid w:val="00D41F4D"/>
    <w:rsid w:val="00D42772"/>
    <w:rsid w:val="00D42C2E"/>
    <w:rsid w:val="00D42C4F"/>
    <w:rsid w:val="00D42F06"/>
    <w:rsid w:val="00D4320D"/>
    <w:rsid w:val="00D43274"/>
    <w:rsid w:val="00D439FE"/>
    <w:rsid w:val="00D4464A"/>
    <w:rsid w:val="00D447C7"/>
    <w:rsid w:val="00D447CB"/>
    <w:rsid w:val="00D44CA2"/>
    <w:rsid w:val="00D45021"/>
    <w:rsid w:val="00D45398"/>
    <w:rsid w:val="00D45F0A"/>
    <w:rsid w:val="00D46162"/>
    <w:rsid w:val="00D46354"/>
    <w:rsid w:val="00D4662E"/>
    <w:rsid w:val="00D468A8"/>
    <w:rsid w:val="00D46C5A"/>
    <w:rsid w:val="00D50D92"/>
    <w:rsid w:val="00D51C49"/>
    <w:rsid w:val="00D51CFA"/>
    <w:rsid w:val="00D522D1"/>
    <w:rsid w:val="00D526CA"/>
    <w:rsid w:val="00D52E0A"/>
    <w:rsid w:val="00D53451"/>
    <w:rsid w:val="00D5373A"/>
    <w:rsid w:val="00D53C4E"/>
    <w:rsid w:val="00D53FFE"/>
    <w:rsid w:val="00D542F8"/>
    <w:rsid w:val="00D54CF2"/>
    <w:rsid w:val="00D54F8E"/>
    <w:rsid w:val="00D559BB"/>
    <w:rsid w:val="00D56350"/>
    <w:rsid w:val="00D6008F"/>
    <w:rsid w:val="00D606D5"/>
    <w:rsid w:val="00D60793"/>
    <w:rsid w:val="00D60817"/>
    <w:rsid w:val="00D60AD9"/>
    <w:rsid w:val="00D60FC9"/>
    <w:rsid w:val="00D61805"/>
    <w:rsid w:val="00D61B0F"/>
    <w:rsid w:val="00D61B6F"/>
    <w:rsid w:val="00D61EA9"/>
    <w:rsid w:val="00D62A98"/>
    <w:rsid w:val="00D632F5"/>
    <w:rsid w:val="00D63AC5"/>
    <w:rsid w:val="00D643CD"/>
    <w:rsid w:val="00D646E3"/>
    <w:rsid w:val="00D65482"/>
    <w:rsid w:val="00D6551A"/>
    <w:rsid w:val="00D65990"/>
    <w:rsid w:val="00D65EEC"/>
    <w:rsid w:val="00D66012"/>
    <w:rsid w:val="00D66614"/>
    <w:rsid w:val="00D66E54"/>
    <w:rsid w:val="00D67475"/>
    <w:rsid w:val="00D67ED1"/>
    <w:rsid w:val="00D67FCA"/>
    <w:rsid w:val="00D71253"/>
    <w:rsid w:val="00D714D3"/>
    <w:rsid w:val="00D71EE8"/>
    <w:rsid w:val="00D726CA"/>
    <w:rsid w:val="00D7283A"/>
    <w:rsid w:val="00D72D1A"/>
    <w:rsid w:val="00D735DE"/>
    <w:rsid w:val="00D73768"/>
    <w:rsid w:val="00D73ED4"/>
    <w:rsid w:val="00D741C5"/>
    <w:rsid w:val="00D7477F"/>
    <w:rsid w:val="00D74785"/>
    <w:rsid w:val="00D74ED3"/>
    <w:rsid w:val="00D750B0"/>
    <w:rsid w:val="00D75265"/>
    <w:rsid w:val="00D75F6D"/>
    <w:rsid w:val="00D76264"/>
    <w:rsid w:val="00D765C0"/>
    <w:rsid w:val="00D76BE2"/>
    <w:rsid w:val="00D76C75"/>
    <w:rsid w:val="00D77018"/>
    <w:rsid w:val="00D77575"/>
    <w:rsid w:val="00D77770"/>
    <w:rsid w:val="00D77D3C"/>
    <w:rsid w:val="00D80639"/>
    <w:rsid w:val="00D807AF"/>
    <w:rsid w:val="00D81EF6"/>
    <w:rsid w:val="00D82585"/>
    <w:rsid w:val="00D828A0"/>
    <w:rsid w:val="00D82D07"/>
    <w:rsid w:val="00D82D61"/>
    <w:rsid w:val="00D82E7F"/>
    <w:rsid w:val="00D83136"/>
    <w:rsid w:val="00D83724"/>
    <w:rsid w:val="00D844C7"/>
    <w:rsid w:val="00D84C3D"/>
    <w:rsid w:val="00D8511E"/>
    <w:rsid w:val="00D85432"/>
    <w:rsid w:val="00D85554"/>
    <w:rsid w:val="00D85B56"/>
    <w:rsid w:val="00D85B94"/>
    <w:rsid w:val="00D86444"/>
    <w:rsid w:val="00D864C6"/>
    <w:rsid w:val="00D8689C"/>
    <w:rsid w:val="00D8694E"/>
    <w:rsid w:val="00D86D5C"/>
    <w:rsid w:val="00D873B4"/>
    <w:rsid w:val="00D874BE"/>
    <w:rsid w:val="00D87710"/>
    <w:rsid w:val="00D877C5"/>
    <w:rsid w:val="00D90FF7"/>
    <w:rsid w:val="00D929E8"/>
    <w:rsid w:val="00D92ABB"/>
    <w:rsid w:val="00D932FE"/>
    <w:rsid w:val="00D93455"/>
    <w:rsid w:val="00D935AB"/>
    <w:rsid w:val="00D935F6"/>
    <w:rsid w:val="00D93B79"/>
    <w:rsid w:val="00D9401A"/>
    <w:rsid w:val="00D9404D"/>
    <w:rsid w:val="00D944F0"/>
    <w:rsid w:val="00D95136"/>
    <w:rsid w:val="00D951C7"/>
    <w:rsid w:val="00D9589D"/>
    <w:rsid w:val="00D95E53"/>
    <w:rsid w:val="00D974E3"/>
    <w:rsid w:val="00D976EB"/>
    <w:rsid w:val="00D97D9B"/>
    <w:rsid w:val="00D97F53"/>
    <w:rsid w:val="00D97F55"/>
    <w:rsid w:val="00DA04B6"/>
    <w:rsid w:val="00DA0636"/>
    <w:rsid w:val="00DA0F3B"/>
    <w:rsid w:val="00DA10FC"/>
    <w:rsid w:val="00DA1A0D"/>
    <w:rsid w:val="00DA2238"/>
    <w:rsid w:val="00DA2331"/>
    <w:rsid w:val="00DA2903"/>
    <w:rsid w:val="00DA3392"/>
    <w:rsid w:val="00DA3A31"/>
    <w:rsid w:val="00DA3DFB"/>
    <w:rsid w:val="00DA46EA"/>
    <w:rsid w:val="00DA5140"/>
    <w:rsid w:val="00DA5A94"/>
    <w:rsid w:val="00DA5D32"/>
    <w:rsid w:val="00DA65E9"/>
    <w:rsid w:val="00DA7AFD"/>
    <w:rsid w:val="00DB08B3"/>
    <w:rsid w:val="00DB1CCE"/>
    <w:rsid w:val="00DB2BBF"/>
    <w:rsid w:val="00DB2D6B"/>
    <w:rsid w:val="00DB3CD2"/>
    <w:rsid w:val="00DB3ECD"/>
    <w:rsid w:val="00DB4B79"/>
    <w:rsid w:val="00DB4CC7"/>
    <w:rsid w:val="00DB53FA"/>
    <w:rsid w:val="00DB63C8"/>
    <w:rsid w:val="00DB63F8"/>
    <w:rsid w:val="00DB67F8"/>
    <w:rsid w:val="00DB69EA"/>
    <w:rsid w:val="00DB75B4"/>
    <w:rsid w:val="00DB7DFD"/>
    <w:rsid w:val="00DC01CD"/>
    <w:rsid w:val="00DC01DA"/>
    <w:rsid w:val="00DC0611"/>
    <w:rsid w:val="00DC11FA"/>
    <w:rsid w:val="00DC131D"/>
    <w:rsid w:val="00DC19DC"/>
    <w:rsid w:val="00DC1D0C"/>
    <w:rsid w:val="00DC1D20"/>
    <w:rsid w:val="00DC3482"/>
    <w:rsid w:val="00DC3EB3"/>
    <w:rsid w:val="00DC441B"/>
    <w:rsid w:val="00DC47EB"/>
    <w:rsid w:val="00DC4E50"/>
    <w:rsid w:val="00DC6365"/>
    <w:rsid w:val="00DC6581"/>
    <w:rsid w:val="00DC729D"/>
    <w:rsid w:val="00DC7AC0"/>
    <w:rsid w:val="00DD028D"/>
    <w:rsid w:val="00DD083B"/>
    <w:rsid w:val="00DD0B48"/>
    <w:rsid w:val="00DD0BB4"/>
    <w:rsid w:val="00DD10BF"/>
    <w:rsid w:val="00DD1931"/>
    <w:rsid w:val="00DD1C3B"/>
    <w:rsid w:val="00DD23C6"/>
    <w:rsid w:val="00DD23ED"/>
    <w:rsid w:val="00DD2702"/>
    <w:rsid w:val="00DD2B35"/>
    <w:rsid w:val="00DD2F25"/>
    <w:rsid w:val="00DD309C"/>
    <w:rsid w:val="00DD3130"/>
    <w:rsid w:val="00DD3870"/>
    <w:rsid w:val="00DD4AFD"/>
    <w:rsid w:val="00DD63B5"/>
    <w:rsid w:val="00DD67C1"/>
    <w:rsid w:val="00DD71D1"/>
    <w:rsid w:val="00DD73FD"/>
    <w:rsid w:val="00DE0D87"/>
    <w:rsid w:val="00DE12C6"/>
    <w:rsid w:val="00DE14BA"/>
    <w:rsid w:val="00DE1C57"/>
    <w:rsid w:val="00DE1DD5"/>
    <w:rsid w:val="00DE3442"/>
    <w:rsid w:val="00DE3AC3"/>
    <w:rsid w:val="00DE3B61"/>
    <w:rsid w:val="00DE3F55"/>
    <w:rsid w:val="00DE4C8F"/>
    <w:rsid w:val="00DE4E7B"/>
    <w:rsid w:val="00DE532B"/>
    <w:rsid w:val="00DE617D"/>
    <w:rsid w:val="00DE632C"/>
    <w:rsid w:val="00DE6A5E"/>
    <w:rsid w:val="00DE6B49"/>
    <w:rsid w:val="00DE714E"/>
    <w:rsid w:val="00DE71C0"/>
    <w:rsid w:val="00DE760E"/>
    <w:rsid w:val="00DE77F7"/>
    <w:rsid w:val="00DF01D9"/>
    <w:rsid w:val="00DF0CC3"/>
    <w:rsid w:val="00DF1100"/>
    <w:rsid w:val="00DF1747"/>
    <w:rsid w:val="00DF1858"/>
    <w:rsid w:val="00DF1A1F"/>
    <w:rsid w:val="00DF1A70"/>
    <w:rsid w:val="00DF1EEC"/>
    <w:rsid w:val="00DF203B"/>
    <w:rsid w:val="00DF29CE"/>
    <w:rsid w:val="00DF2C63"/>
    <w:rsid w:val="00DF3D5D"/>
    <w:rsid w:val="00DF437C"/>
    <w:rsid w:val="00DF481B"/>
    <w:rsid w:val="00DF4826"/>
    <w:rsid w:val="00DF48E2"/>
    <w:rsid w:val="00DF4E61"/>
    <w:rsid w:val="00DF5C3D"/>
    <w:rsid w:val="00DF5E65"/>
    <w:rsid w:val="00DF608D"/>
    <w:rsid w:val="00DF66C7"/>
    <w:rsid w:val="00DF67D1"/>
    <w:rsid w:val="00DF6EB3"/>
    <w:rsid w:val="00DF7361"/>
    <w:rsid w:val="00E000FD"/>
    <w:rsid w:val="00E00150"/>
    <w:rsid w:val="00E0032B"/>
    <w:rsid w:val="00E00BD1"/>
    <w:rsid w:val="00E00E72"/>
    <w:rsid w:val="00E00FAF"/>
    <w:rsid w:val="00E01159"/>
    <w:rsid w:val="00E0123C"/>
    <w:rsid w:val="00E01576"/>
    <w:rsid w:val="00E01589"/>
    <w:rsid w:val="00E016C6"/>
    <w:rsid w:val="00E0180C"/>
    <w:rsid w:val="00E01F5F"/>
    <w:rsid w:val="00E01FD2"/>
    <w:rsid w:val="00E02252"/>
    <w:rsid w:val="00E02584"/>
    <w:rsid w:val="00E02D82"/>
    <w:rsid w:val="00E0336C"/>
    <w:rsid w:val="00E035C4"/>
    <w:rsid w:val="00E0409B"/>
    <w:rsid w:val="00E042BD"/>
    <w:rsid w:val="00E04BFF"/>
    <w:rsid w:val="00E04ECC"/>
    <w:rsid w:val="00E052F1"/>
    <w:rsid w:val="00E05B25"/>
    <w:rsid w:val="00E05CE3"/>
    <w:rsid w:val="00E0651F"/>
    <w:rsid w:val="00E06A89"/>
    <w:rsid w:val="00E06CBE"/>
    <w:rsid w:val="00E06EC5"/>
    <w:rsid w:val="00E07106"/>
    <w:rsid w:val="00E07133"/>
    <w:rsid w:val="00E07F42"/>
    <w:rsid w:val="00E102A8"/>
    <w:rsid w:val="00E10399"/>
    <w:rsid w:val="00E10C1F"/>
    <w:rsid w:val="00E112A8"/>
    <w:rsid w:val="00E1178D"/>
    <w:rsid w:val="00E12003"/>
    <w:rsid w:val="00E12938"/>
    <w:rsid w:val="00E12B0D"/>
    <w:rsid w:val="00E1305B"/>
    <w:rsid w:val="00E1431E"/>
    <w:rsid w:val="00E1477D"/>
    <w:rsid w:val="00E148D7"/>
    <w:rsid w:val="00E154FC"/>
    <w:rsid w:val="00E15755"/>
    <w:rsid w:val="00E15ECF"/>
    <w:rsid w:val="00E162B0"/>
    <w:rsid w:val="00E1644D"/>
    <w:rsid w:val="00E1668E"/>
    <w:rsid w:val="00E167B9"/>
    <w:rsid w:val="00E168D4"/>
    <w:rsid w:val="00E16B9E"/>
    <w:rsid w:val="00E17052"/>
    <w:rsid w:val="00E17B82"/>
    <w:rsid w:val="00E17E0F"/>
    <w:rsid w:val="00E2030E"/>
    <w:rsid w:val="00E20696"/>
    <w:rsid w:val="00E21BD3"/>
    <w:rsid w:val="00E22725"/>
    <w:rsid w:val="00E238B9"/>
    <w:rsid w:val="00E23BF2"/>
    <w:rsid w:val="00E25990"/>
    <w:rsid w:val="00E26146"/>
    <w:rsid w:val="00E26351"/>
    <w:rsid w:val="00E266A2"/>
    <w:rsid w:val="00E27396"/>
    <w:rsid w:val="00E308D1"/>
    <w:rsid w:val="00E316C1"/>
    <w:rsid w:val="00E31834"/>
    <w:rsid w:val="00E31A43"/>
    <w:rsid w:val="00E32845"/>
    <w:rsid w:val="00E33695"/>
    <w:rsid w:val="00E36567"/>
    <w:rsid w:val="00E36EF0"/>
    <w:rsid w:val="00E374C1"/>
    <w:rsid w:val="00E37694"/>
    <w:rsid w:val="00E379A3"/>
    <w:rsid w:val="00E37A0F"/>
    <w:rsid w:val="00E37A9E"/>
    <w:rsid w:val="00E402F1"/>
    <w:rsid w:val="00E4030C"/>
    <w:rsid w:val="00E404C1"/>
    <w:rsid w:val="00E40823"/>
    <w:rsid w:val="00E4088A"/>
    <w:rsid w:val="00E40A80"/>
    <w:rsid w:val="00E40C85"/>
    <w:rsid w:val="00E4109A"/>
    <w:rsid w:val="00E41797"/>
    <w:rsid w:val="00E417AF"/>
    <w:rsid w:val="00E429C8"/>
    <w:rsid w:val="00E43338"/>
    <w:rsid w:val="00E442BF"/>
    <w:rsid w:val="00E4435E"/>
    <w:rsid w:val="00E44FA9"/>
    <w:rsid w:val="00E45562"/>
    <w:rsid w:val="00E457DD"/>
    <w:rsid w:val="00E45AED"/>
    <w:rsid w:val="00E45F55"/>
    <w:rsid w:val="00E46537"/>
    <w:rsid w:val="00E46869"/>
    <w:rsid w:val="00E46BC9"/>
    <w:rsid w:val="00E46CBC"/>
    <w:rsid w:val="00E46D09"/>
    <w:rsid w:val="00E47F27"/>
    <w:rsid w:val="00E50461"/>
    <w:rsid w:val="00E50C1C"/>
    <w:rsid w:val="00E510E9"/>
    <w:rsid w:val="00E51654"/>
    <w:rsid w:val="00E516D8"/>
    <w:rsid w:val="00E517A9"/>
    <w:rsid w:val="00E518D7"/>
    <w:rsid w:val="00E51A0C"/>
    <w:rsid w:val="00E52B88"/>
    <w:rsid w:val="00E52D67"/>
    <w:rsid w:val="00E53950"/>
    <w:rsid w:val="00E53C58"/>
    <w:rsid w:val="00E5443A"/>
    <w:rsid w:val="00E54995"/>
    <w:rsid w:val="00E54F82"/>
    <w:rsid w:val="00E55CFB"/>
    <w:rsid w:val="00E56004"/>
    <w:rsid w:val="00E560EF"/>
    <w:rsid w:val="00E561A8"/>
    <w:rsid w:val="00E5651E"/>
    <w:rsid w:val="00E56A9C"/>
    <w:rsid w:val="00E56C9C"/>
    <w:rsid w:val="00E570D6"/>
    <w:rsid w:val="00E57BC0"/>
    <w:rsid w:val="00E601DA"/>
    <w:rsid w:val="00E605D5"/>
    <w:rsid w:val="00E60608"/>
    <w:rsid w:val="00E609C2"/>
    <w:rsid w:val="00E6100C"/>
    <w:rsid w:val="00E617A4"/>
    <w:rsid w:val="00E61987"/>
    <w:rsid w:val="00E619B3"/>
    <w:rsid w:val="00E61E40"/>
    <w:rsid w:val="00E62C21"/>
    <w:rsid w:val="00E62F2C"/>
    <w:rsid w:val="00E6310D"/>
    <w:rsid w:val="00E6393E"/>
    <w:rsid w:val="00E64F60"/>
    <w:rsid w:val="00E6568D"/>
    <w:rsid w:val="00E65AE2"/>
    <w:rsid w:val="00E6648C"/>
    <w:rsid w:val="00E67087"/>
    <w:rsid w:val="00E67B1E"/>
    <w:rsid w:val="00E67E2D"/>
    <w:rsid w:val="00E705D4"/>
    <w:rsid w:val="00E70855"/>
    <w:rsid w:val="00E70F27"/>
    <w:rsid w:val="00E7118E"/>
    <w:rsid w:val="00E719A9"/>
    <w:rsid w:val="00E719F0"/>
    <w:rsid w:val="00E720D4"/>
    <w:rsid w:val="00E7272B"/>
    <w:rsid w:val="00E72BC2"/>
    <w:rsid w:val="00E72D66"/>
    <w:rsid w:val="00E72DB4"/>
    <w:rsid w:val="00E72E5E"/>
    <w:rsid w:val="00E72F68"/>
    <w:rsid w:val="00E74018"/>
    <w:rsid w:val="00E742B9"/>
    <w:rsid w:val="00E7524B"/>
    <w:rsid w:val="00E7579E"/>
    <w:rsid w:val="00E75948"/>
    <w:rsid w:val="00E75999"/>
    <w:rsid w:val="00E76271"/>
    <w:rsid w:val="00E7691E"/>
    <w:rsid w:val="00E76EBF"/>
    <w:rsid w:val="00E7700F"/>
    <w:rsid w:val="00E77706"/>
    <w:rsid w:val="00E77AF3"/>
    <w:rsid w:val="00E77AF7"/>
    <w:rsid w:val="00E77CD8"/>
    <w:rsid w:val="00E77E56"/>
    <w:rsid w:val="00E77E90"/>
    <w:rsid w:val="00E77F37"/>
    <w:rsid w:val="00E801C6"/>
    <w:rsid w:val="00E80581"/>
    <w:rsid w:val="00E80966"/>
    <w:rsid w:val="00E80999"/>
    <w:rsid w:val="00E80FB9"/>
    <w:rsid w:val="00E816A8"/>
    <w:rsid w:val="00E81F63"/>
    <w:rsid w:val="00E82E25"/>
    <w:rsid w:val="00E83B33"/>
    <w:rsid w:val="00E84602"/>
    <w:rsid w:val="00E847F5"/>
    <w:rsid w:val="00E84BAB"/>
    <w:rsid w:val="00E84FB1"/>
    <w:rsid w:val="00E854EC"/>
    <w:rsid w:val="00E85AEE"/>
    <w:rsid w:val="00E85BA9"/>
    <w:rsid w:val="00E85BB1"/>
    <w:rsid w:val="00E865D0"/>
    <w:rsid w:val="00E86ABB"/>
    <w:rsid w:val="00E86F81"/>
    <w:rsid w:val="00E87927"/>
    <w:rsid w:val="00E9022C"/>
    <w:rsid w:val="00E90248"/>
    <w:rsid w:val="00E90332"/>
    <w:rsid w:val="00E9045A"/>
    <w:rsid w:val="00E9152D"/>
    <w:rsid w:val="00E91A67"/>
    <w:rsid w:val="00E92040"/>
    <w:rsid w:val="00E924A5"/>
    <w:rsid w:val="00E92A08"/>
    <w:rsid w:val="00E92FB0"/>
    <w:rsid w:val="00E93E83"/>
    <w:rsid w:val="00E93F1F"/>
    <w:rsid w:val="00E945E8"/>
    <w:rsid w:val="00E94852"/>
    <w:rsid w:val="00E94D3D"/>
    <w:rsid w:val="00E94E3B"/>
    <w:rsid w:val="00E9544B"/>
    <w:rsid w:val="00E95FC1"/>
    <w:rsid w:val="00E96D0A"/>
    <w:rsid w:val="00E97105"/>
    <w:rsid w:val="00E97199"/>
    <w:rsid w:val="00E971AC"/>
    <w:rsid w:val="00E977F4"/>
    <w:rsid w:val="00EA0046"/>
    <w:rsid w:val="00EA07EF"/>
    <w:rsid w:val="00EA125C"/>
    <w:rsid w:val="00EA16BC"/>
    <w:rsid w:val="00EA1BB1"/>
    <w:rsid w:val="00EA1C7A"/>
    <w:rsid w:val="00EA24C9"/>
    <w:rsid w:val="00EA2B88"/>
    <w:rsid w:val="00EA2DDC"/>
    <w:rsid w:val="00EA45B9"/>
    <w:rsid w:val="00EA47C7"/>
    <w:rsid w:val="00EA4A94"/>
    <w:rsid w:val="00EA518B"/>
    <w:rsid w:val="00EA5783"/>
    <w:rsid w:val="00EA6FC2"/>
    <w:rsid w:val="00EA79DE"/>
    <w:rsid w:val="00EA7CC9"/>
    <w:rsid w:val="00EB0021"/>
    <w:rsid w:val="00EB0083"/>
    <w:rsid w:val="00EB01BE"/>
    <w:rsid w:val="00EB02B5"/>
    <w:rsid w:val="00EB0327"/>
    <w:rsid w:val="00EB03F5"/>
    <w:rsid w:val="00EB0D41"/>
    <w:rsid w:val="00EB0DE6"/>
    <w:rsid w:val="00EB1799"/>
    <w:rsid w:val="00EB1B56"/>
    <w:rsid w:val="00EB2A12"/>
    <w:rsid w:val="00EB2AFF"/>
    <w:rsid w:val="00EB3381"/>
    <w:rsid w:val="00EB3951"/>
    <w:rsid w:val="00EB4656"/>
    <w:rsid w:val="00EB46E3"/>
    <w:rsid w:val="00EB471D"/>
    <w:rsid w:val="00EB62ED"/>
    <w:rsid w:val="00EB779C"/>
    <w:rsid w:val="00EB7D40"/>
    <w:rsid w:val="00EC01CC"/>
    <w:rsid w:val="00EC0497"/>
    <w:rsid w:val="00EC0745"/>
    <w:rsid w:val="00EC0B8C"/>
    <w:rsid w:val="00EC125B"/>
    <w:rsid w:val="00EC1A32"/>
    <w:rsid w:val="00EC1A41"/>
    <w:rsid w:val="00EC1C1B"/>
    <w:rsid w:val="00EC1ECD"/>
    <w:rsid w:val="00EC2C74"/>
    <w:rsid w:val="00EC2F37"/>
    <w:rsid w:val="00EC413C"/>
    <w:rsid w:val="00EC4271"/>
    <w:rsid w:val="00EC431B"/>
    <w:rsid w:val="00EC43C5"/>
    <w:rsid w:val="00EC44DC"/>
    <w:rsid w:val="00EC512E"/>
    <w:rsid w:val="00EC5C68"/>
    <w:rsid w:val="00EC6505"/>
    <w:rsid w:val="00EC6A6B"/>
    <w:rsid w:val="00EC6F33"/>
    <w:rsid w:val="00EC730B"/>
    <w:rsid w:val="00EC75BE"/>
    <w:rsid w:val="00EC79C7"/>
    <w:rsid w:val="00ED0015"/>
    <w:rsid w:val="00ED01E6"/>
    <w:rsid w:val="00ED06A1"/>
    <w:rsid w:val="00ED0D92"/>
    <w:rsid w:val="00ED0DDA"/>
    <w:rsid w:val="00ED11FD"/>
    <w:rsid w:val="00ED1C67"/>
    <w:rsid w:val="00ED234F"/>
    <w:rsid w:val="00ED26B3"/>
    <w:rsid w:val="00ED2782"/>
    <w:rsid w:val="00ED2A54"/>
    <w:rsid w:val="00ED30A8"/>
    <w:rsid w:val="00ED3568"/>
    <w:rsid w:val="00ED4355"/>
    <w:rsid w:val="00ED44C8"/>
    <w:rsid w:val="00ED492E"/>
    <w:rsid w:val="00ED49DC"/>
    <w:rsid w:val="00ED4F28"/>
    <w:rsid w:val="00ED5397"/>
    <w:rsid w:val="00ED571B"/>
    <w:rsid w:val="00ED66E2"/>
    <w:rsid w:val="00ED7407"/>
    <w:rsid w:val="00ED7413"/>
    <w:rsid w:val="00EE04D7"/>
    <w:rsid w:val="00EE0F61"/>
    <w:rsid w:val="00EE101E"/>
    <w:rsid w:val="00EE1899"/>
    <w:rsid w:val="00EE18ED"/>
    <w:rsid w:val="00EE1B67"/>
    <w:rsid w:val="00EE1B9B"/>
    <w:rsid w:val="00EE1DDB"/>
    <w:rsid w:val="00EE2055"/>
    <w:rsid w:val="00EE2174"/>
    <w:rsid w:val="00EE2493"/>
    <w:rsid w:val="00EE2648"/>
    <w:rsid w:val="00EE281C"/>
    <w:rsid w:val="00EE2A25"/>
    <w:rsid w:val="00EE2DD5"/>
    <w:rsid w:val="00EE36BC"/>
    <w:rsid w:val="00EE3C33"/>
    <w:rsid w:val="00EE51A4"/>
    <w:rsid w:val="00EE57FF"/>
    <w:rsid w:val="00EE5816"/>
    <w:rsid w:val="00EE58A5"/>
    <w:rsid w:val="00EE5B9D"/>
    <w:rsid w:val="00EE6132"/>
    <w:rsid w:val="00EE6F72"/>
    <w:rsid w:val="00EE71CB"/>
    <w:rsid w:val="00EE7AF9"/>
    <w:rsid w:val="00EF1FA3"/>
    <w:rsid w:val="00EF250D"/>
    <w:rsid w:val="00EF299C"/>
    <w:rsid w:val="00EF2A31"/>
    <w:rsid w:val="00EF3AD1"/>
    <w:rsid w:val="00EF3E65"/>
    <w:rsid w:val="00EF3E69"/>
    <w:rsid w:val="00EF3FA6"/>
    <w:rsid w:val="00EF4C59"/>
    <w:rsid w:val="00EF4ED3"/>
    <w:rsid w:val="00EF60A6"/>
    <w:rsid w:val="00EF6595"/>
    <w:rsid w:val="00EF6744"/>
    <w:rsid w:val="00EF731C"/>
    <w:rsid w:val="00EF771F"/>
    <w:rsid w:val="00EF7840"/>
    <w:rsid w:val="00EF7950"/>
    <w:rsid w:val="00EF7E3B"/>
    <w:rsid w:val="00F00741"/>
    <w:rsid w:val="00F00DDC"/>
    <w:rsid w:val="00F01399"/>
    <w:rsid w:val="00F013C8"/>
    <w:rsid w:val="00F01F70"/>
    <w:rsid w:val="00F02039"/>
    <w:rsid w:val="00F0232B"/>
    <w:rsid w:val="00F02383"/>
    <w:rsid w:val="00F024E8"/>
    <w:rsid w:val="00F0294E"/>
    <w:rsid w:val="00F03143"/>
    <w:rsid w:val="00F03194"/>
    <w:rsid w:val="00F04602"/>
    <w:rsid w:val="00F047DD"/>
    <w:rsid w:val="00F05491"/>
    <w:rsid w:val="00F05A1D"/>
    <w:rsid w:val="00F06DF6"/>
    <w:rsid w:val="00F06FBB"/>
    <w:rsid w:val="00F07081"/>
    <w:rsid w:val="00F10232"/>
    <w:rsid w:val="00F1036F"/>
    <w:rsid w:val="00F10501"/>
    <w:rsid w:val="00F1072C"/>
    <w:rsid w:val="00F109DC"/>
    <w:rsid w:val="00F110CE"/>
    <w:rsid w:val="00F11A68"/>
    <w:rsid w:val="00F11A9F"/>
    <w:rsid w:val="00F11C6A"/>
    <w:rsid w:val="00F11EE9"/>
    <w:rsid w:val="00F11F5A"/>
    <w:rsid w:val="00F120B7"/>
    <w:rsid w:val="00F1265C"/>
    <w:rsid w:val="00F12E96"/>
    <w:rsid w:val="00F12FA4"/>
    <w:rsid w:val="00F1302C"/>
    <w:rsid w:val="00F138A9"/>
    <w:rsid w:val="00F13903"/>
    <w:rsid w:val="00F13D0A"/>
    <w:rsid w:val="00F14026"/>
    <w:rsid w:val="00F1441E"/>
    <w:rsid w:val="00F1449C"/>
    <w:rsid w:val="00F14A8D"/>
    <w:rsid w:val="00F14D4E"/>
    <w:rsid w:val="00F14E41"/>
    <w:rsid w:val="00F14ECF"/>
    <w:rsid w:val="00F15217"/>
    <w:rsid w:val="00F168B6"/>
    <w:rsid w:val="00F168FD"/>
    <w:rsid w:val="00F16CDF"/>
    <w:rsid w:val="00F16FB7"/>
    <w:rsid w:val="00F174B7"/>
    <w:rsid w:val="00F17552"/>
    <w:rsid w:val="00F17886"/>
    <w:rsid w:val="00F20448"/>
    <w:rsid w:val="00F211F0"/>
    <w:rsid w:val="00F2202E"/>
    <w:rsid w:val="00F22349"/>
    <w:rsid w:val="00F22922"/>
    <w:rsid w:val="00F22D1F"/>
    <w:rsid w:val="00F22E72"/>
    <w:rsid w:val="00F23DE4"/>
    <w:rsid w:val="00F24072"/>
    <w:rsid w:val="00F24086"/>
    <w:rsid w:val="00F24300"/>
    <w:rsid w:val="00F2432D"/>
    <w:rsid w:val="00F24BB9"/>
    <w:rsid w:val="00F25363"/>
    <w:rsid w:val="00F25FEE"/>
    <w:rsid w:val="00F26841"/>
    <w:rsid w:val="00F26979"/>
    <w:rsid w:val="00F27032"/>
    <w:rsid w:val="00F27363"/>
    <w:rsid w:val="00F276DA"/>
    <w:rsid w:val="00F27EE0"/>
    <w:rsid w:val="00F30449"/>
    <w:rsid w:val="00F306D6"/>
    <w:rsid w:val="00F30755"/>
    <w:rsid w:val="00F30D11"/>
    <w:rsid w:val="00F317BA"/>
    <w:rsid w:val="00F31E93"/>
    <w:rsid w:val="00F31EEE"/>
    <w:rsid w:val="00F32B3C"/>
    <w:rsid w:val="00F32FDA"/>
    <w:rsid w:val="00F333C8"/>
    <w:rsid w:val="00F33CF7"/>
    <w:rsid w:val="00F33D33"/>
    <w:rsid w:val="00F343C9"/>
    <w:rsid w:val="00F35364"/>
    <w:rsid w:val="00F3567D"/>
    <w:rsid w:val="00F36259"/>
    <w:rsid w:val="00F377AD"/>
    <w:rsid w:val="00F37C68"/>
    <w:rsid w:val="00F4054C"/>
    <w:rsid w:val="00F40969"/>
    <w:rsid w:val="00F41065"/>
    <w:rsid w:val="00F412B7"/>
    <w:rsid w:val="00F415A3"/>
    <w:rsid w:val="00F415BF"/>
    <w:rsid w:val="00F42166"/>
    <w:rsid w:val="00F4244D"/>
    <w:rsid w:val="00F44653"/>
    <w:rsid w:val="00F44981"/>
    <w:rsid w:val="00F44C1D"/>
    <w:rsid w:val="00F44CC5"/>
    <w:rsid w:val="00F45258"/>
    <w:rsid w:val="00F45314"/>
    <w:rsid w:val="00F4595C"/>
    <w:rsid w:val="00F464A6"/>
    <w:rsid w:val="00F464A8"/>
    <w:rsid w:val="00F4679A"/>
    <w:rsid w:val="00F47163"/>
    <w:rsid w:val="00F477B4"/>
    <w:rsid w:val="00F47D9D"/>
    <w:rsid w:val="00F50640"/>
    <w:rsid w:val="00F50FC1"/>
    <w:rsid w:val="00F5146F"/>
    <w:rsid w:val="00F51500"/>
    <w:rsid w:val="00F5194D"/>
    <w:rsid w:val="00F527E6"/>
    <w:rsid w:val="00F52AEC"/>
    <w:rsid w:val="00F52DC1"/>
    <w:rsid w:val="00F52E8F"/>
    <w:rsid w:val="00F52EA3"/>
    <w:rsid w:val="00F536DB"/>
    <w:rsid w:val="00F53F0E"/>
    <w:rsid w:val="00F540DC"/>
    <w:rsid w:val="00F5430E"/>
    <w:rsid w:val="00F543D7"/>
    <w:rsid w:val="00F55776"/>
    <w:rsid w:val="00F559AC"/>
    <w:rsid w:val="00F55EB1"/>
    <w:rsid w:val="00F566D1"/>
    <w:rsid w:val="00F57086"/>
    <w:rsid w:val="00F57091"/>
    <w:rsid w:val="00F5754B"/>
    <w:rsid w:val="00F575CB"/>
    <w:rsid w:val="00F606D5"/>
    <w:rsid w:val="00F60C32"/>
    <w:rsid w:val="00F615EA"/>
    <w:rsid w:val="00F616B7"/>
    <w:rsid w:val="00F61789"/>
    <w:rsid w:val="00F61DA7"/>
    <w:rsid w:val="00F622BE"/>
    <w:rsid w:val="00F62C62"/>
    <w:rsid w:val="00F63108"/>
    <w:rsid w:val="00F635C4"/>
    <w:rsid w:val="00F63B3E"/>
    <w:rsid w:val="00F64CF6"/>
    <w:rsid w:val="00F64EF0"/>
    <w:rsid w:val="00F657F1"/>
    <w:rsid w:val="00F659E1"/>
    <w:rsid w:val="00F65C1C"/>
    <w:rsid w:val="00F66AA6"/>
    <w:rsid w:val="00F674CB"/>
    <w:rsid w:val="00F678BD"/>
    <w:rsid w:val="00F67932"/>
    <w:rsid w:val="00F67A05"/>
    <w:rsid w:val="00F67A76"/>
    <w:rsid w:val="00F70234"/>
    <w:rsid w:val="00F70DC4"/>
    <w:rsid w:val="00F71C88"/>
    <w:rsid w:val="00F71FC0"/>
    <w:rsid w:val="00F72917"/>
    <w:rsid w:val="00F72A3A"/>
    <w:rsid w:val="00F736E7"/>
    <w:rsid w:val="00F73708"/>
    <w:rsid w:val="00F7389F"/>
    <w:rsid w:val="00F74203"/>
    <w:rsid w:val="00F7485F"/>
    <w:rsid w:val="00F74F51"/>
    <w:rsid w:val="00F7587A"/>
    <w:rsid w:val="00F760D6"/>
    <w:rsid w:val="00F762B1"/>
    <w:rsid w:val="00F764DC"/>
    <w:rsid w:val="00F76D00"/>
    <w:rsid w:val="00F77C5D"/>
    <w:rsid w:val="00F803AE"/>
    <w:rsid w:val="00F80C87"/>
    <w:rsid w:val="00F80D1F"/>
    <w:rsid w:val="00F80DF0"/>
    <w:rsid w:val="00F80E39"/>
    <w:rsid w:val="00F80F4E"/>
    <w:rsid w:val="00F81AFA"/>
    <w:rsid w:val="00F81E18"/>
    <w:rsid w:val="00F826FE"/>
    <w:rsid w:val="00F83D9A"/>
    <w:rsid w:val="00F841CE"/>
    <w:rsid w:val="00F8463A"/>
    <w:rsid w:val="00F84741"/>
    <w:rsid w:val="00F84B2F"/>
    <w:rsid w:val="00F85493"/>
    <w:rsid w:val="00F8603C"/>
    <w:rsid w:val="00F861DB"/>
    <w:rsid w:val="00F86200"/>
    <w:rsid w:val="00F862CD"/>
    <w:rsid w:val="00F866F2"/>
    <w:rsid w:val="00F877F6"/>
    <w:rsid w:val="00F87C29"/>
    <w:rsid w:val="00F9066F"/>
    <w:rsid w:val="00F90BBC"/>
    <w:rsid w:val="00F90C93"/>
    <w:rsid w:val="00F91325"/>
    <w:rsid w:val="00F918C6"/>
    <w:rsid w:val="00F919B6"/>
    <w:rsid w:val="00F93012"/>
    <w:rsid w:val="00F93027"/>
    <w:rsid w:val="00F9457A"/>
    <w:rsid w:val="00F94587"/>
    <w:rsid w:val="00F94890"/>
    <w:rsid w:val="00F94DF9"/>
    <w:rsid w:val="00F95193"/>
    <w:rsid w:val="00F95737"/>
    <w:rsid w:val="00F95952"/>
    <w:rsid w:val="00F95EA3"/>
    <w:rsid w:val="00F9609E"/>
    <w:rsid w:val="00F969FF"/>
    <w:rsid w:val="00F972C3"/>
    <w:rsid w:val="00F97448"/>
    <w:rsid w:val="00F975E8"/>
    <w:rsid w:val="00FA0F7F"/>
    <w:rsid w:val="00FA1437"/>
    <w:rsid w:val="00FA15EE"/>
    <w:rsid w:val="00FA1BBB"/>
    <w:rsid w:val="00FA1BE3"/>
    <w:rsid w:val="00FA381A"/>
    <w:rsid w:val="00FA3CFE"/>
    <w:rsid w:val="00FA4217"/>
    <w:rsid w:val="00FA474A"/>
    <w:rsid w:val="00FA4F99"/>
    <w:rsid w:val="00FA5093"/>
    <w:rsid w:val="00FA551F"/>
    <w:rsid w:val="00FA56A9"/>
    <w:rsid w:val="00FA5B5A"/>
    <w:rsid w:val="00FA6391"/>
    <w:rsid w:val="00FA6479"/>
    <w:rsid w:val="00FA6D9D"/>
    <w:rsid w:val="00FA745A"/>
    <w:rsid w:val="00FA7915"/>
    <w:rsid w:val="00FA7E44"/>
    <w:rsid w:val="00FA7F4B"/>
    <w:rsid w:val="00FB0588"/>
    <w:rsid w:val="00FB0A8E"/>
    <w:rsid w:val="00FB0A91"/>
    <w:rsid w:val="00FB0C3F"/>
    <w:rsid w:val="00FB1123"/>
    <w:rsid w:val="00FB1675"/>
    <w:rsid w:val="00FB1D54"/>
    <w:rsid w:val="00FB2AA5"/>
    <w:rsid w:val="00FB2C2D"/>
    <w:rsid w:val="00FB365A"/>
    <w:rsid w:val="00FB3820"/>
    <w:rsid w:val="00FB3BA4"/>
    <w:rsid w:val="00FB3BD2"/>
    <w:rsid w:val="00FB3E3E"/>
    <w:rsid w:val="00FB3E44"/>
    <w:rsid w:val="00FB42C0"/>
    <w:rsid w:val="00FB42E9"/>
    <w:rsid w:val="00FB4B0C"/>
    <w:rsid w:val="00FB4CCE"/>
    <w:rsid w:val="00FB4DAC"/>
    <w:rsid w:val="00FB5534"/>
    <w:rsid w:val="00FB5EF5"/>
    <w:rsid w:val="00FB5F50"/>
    <w:rsid w:val="00FB6978"/>
    <w:rsid w:val="00FB6ED3"/>
    <w:rsid w:val="00FB708A"/>
    <w:rsid w:val="00FB7295"/>
    <w:rsid w:val="00FB7868"/>
    <w:rsid w:val="00FC008C"/>
    <w:rsid w:val="00FC00E6"/>
    <w:rsid w:val="00FC023B"/>
    <w:rsid w:val="00FC02D8"/>
    <w:rsid w:val="00FC062B"/>
    <w:rsid w:val="00FC1250"/>
    <w:rsid w:val="00FC1309"/>
    <w:rsid w:val="00FC1692"/>
    <w:rsid w:val="00FC1DE9"/>
    <w:rsid w:val="00FC2130"/>
    <w:rsid w:val="00FC38A0"/>
    <w:rsid w:val="00FC3D8C"/>
    <w:rsid w:val="00FC4805"/>
    <w:rsid w:val="00FC4D3F"/>
    <w:rsid w:val="00FC5785"/>
    <w:rsid w:val="00FC6670"/>
    <w:rsid w:val="00FC66F9"/>
    <w:rsid w:val="00FC71D7"/>
    <w:rsid w:val="00FC7A9B"/>
    <w:rsid w:val="00FD00DB"/>
    <w:rsid w:val="00FD048E"/>
    <w:rsid w:val="00FD0A70"/>
    <w:rsid w:val="00FD0BE0"/>
    <w:rsid w:val="00FD0D9E"/>
    <w:rsid w:val="00FD1D67"/>
    <w:rsid w:val="00FD3050"/>
    <w:rsid w:val="00FD3654"/>
    <w:rsid w:val="00FD3AD5"/>
    <w:rsid w:val="00FD3ECD"/>
    <w:rsid w:val="00FD4644"/>
    <w:rsid w:val="00FD4708"/>
    <w:rsid w:val="00FD4745"/>
    <w:rsid w:val="00FD5B0B"/>
    <w:rsid w:val="00FD6065"/>
    <w:rsid w:val="00FD69F1"/>
    <w:rsid w:val="00FD6A74"/>
    <w:rsid w:val="00FD6C88"/>
    <w:rsid w:val="00FD72F2"/>
    <w:rsid w:val="00FD73FD"/>
    <w:rsid w:val="00FD7570"/>
    <w:rsid w:val="00FD7BB8"/>
    <w:rsid w:val="00FD7CED"/>
    <w:rsid w:val="00FE030D"/>
    <w:rsid w:val="00FE1498"/>
    <w:rsid w:val="00FE15B8"/>
    <w:rsid w:val="00FE202E"/>
    <w:rsid w:val="00FE2816"/>
    <w:rsid w:val="00FE2FD7"/>
    <w:rsid w:val="00FE30E0"/>
    <w:rsid w:val="00FE315D"/>
    <w:rsid w:val="00FE31CD"/>
    <w:rsid w:val="00FE34CE"/>
    <w:rsid w:val="00FE35FE"/>
    <w:rsid w:val="00FE3A93"/>
    <w:rsid w:val="00FE3B56"/>
    <w:rsid w:val="00FE42CB"/>
    <w:rsid w:val="00FE459B"/>
    <w:rsid w:val="00FE4922"/>
    <w:rsid w:val="00FE4F01"/>
    <w:rsid w:val="00FE5597"/>
    <w:rsid w:val="00FE55B4"/>
    <w:rsid w:val="00FE56E1"/>
    <w:rsid w:val="00FE611E"/>
    <w:rsid w:val="00FE61F3"/>
    <w:rsid w:val="00FE6965"/>
    <w:rsid w:val="00FE6D5B"/>
    <w:rsid w:val="00FE707E"/>
    <w:rsid w:val="00FE7733"/>
    <w:rsid w:val="00FE784D"/>
    <w:rsid w:val="00FE7872"/>
    <w:rsid w:val="00FF0564"/>
    <w:rsid w:val="00FF0DD8"/>
    <w:rsid w:val="00FF162A"/>
    <w:rsid w:val="00FF1C16"/>
    <w:rsid w:val="00FF1D3D"/>
    <w:rsid w:val="00FF20EA"/>
    <w:rsid w:val="00FF221D"/>
    <w:rsid w:val="00FF2293"/>
    <w:rsid w:val="00FF2731"/>
    <w:rsid w:val="00FF2DFA"/>
    <w:rsid w:val="00FF3359"/>
    <w:rsid w:val="00FF3F75"/>
    <w:rsid w:val="00FF4215"/>
    <w:rsid w:val="00FF45C5"/>
    <w:rsid w:val="00FF4748"/>
    <w:rsid w:val="00FF4D64"/>
    <w:rsid w:val="00FF5188"/>
    <w:rsid w:val="00FF5F67"/>
    <w:rsid w:val="00FF67E5"/>
    <w:rsid w:val="00FF6B55"/>
    <w:rsid w:val="0168663C"/>
    <w:rsid w:val="019575E5"/>
    <w:rsid w:val="033502EE"/>
    <w:rsid w:val="0356048A"/>
    <w:rsid w:val="03D5743A"/>
    <w:rsid w:val="03E3717B"/>
    <w:rsid w:val="050D636D"/>
    <w:rsid w:val="070824C8"/>
    <w:rsid w:val="0787043D"/>
    <w:rsid w:val="0B844421"/>
    <w:rsid w:val="0D970709"/>
    <w:rsid w:val="0DB95BBC"/>
    <w:rsid w:val="0F4E39F0"/>
    <w:rsid w:val="100F0677"/>
    <w:rsid w:val="10EC001D"/>
    <w:rsid w:val="11AE39AF"/>
    <w:rsid w:val="126F2A17"/>
    <w:rsid w:val="14F54683"/>
    <w:rsid w:val="150553F7"/>
    <w:rsid w:val="16B34FA1"/>
    <w:rsid w:val="17B2731D"/>
    <w:rsid w:val="180508DC"/>
    <w:rsid w:val="184A0422"/>
    <w:rsid w:val="188822C7"/>
    <w:rsid w:val="188B3F5C"/>
    <w:rsid w:val="1A12359B"/>
    <w:rsid w:val="1C57672A"/>
    <w:rsid w:val="1DD819FA"/>
    <w:rsid w:val="1DE0617B"/>
    <w:rsid w:val="1E334EC9"/>
    <w:rsid w:val="1ED332B0"/>
    <w:rsid w:val="200276D2"/>
    <w:rsid w:val="217B63B9"/>
    <w:rsid w:val="21E74BB6"/>
    <w:rsid w:val="22271B11"/>
    <w:rsid w:val="22E655A6"/>
    <w:rsid w:val="23934C2B"/>
    <w:rsid w:val="23C95CD6"/>
    <w:rsid w:val="265565A9"/>
    <w:rsid w:val="28212236"/>
    <w:rsid w:val="29BB5D72"/>
    <w:rsid w:val="29C66A75"/>
    <w:rsid w:val="2AFD0BE7"/>
    <w:rsid w:val="2B3216D2"/>
    <w:rsid w:val="2B6A6438"/>
    <w:rsid w:val="2B79035B"/>
    <w:rsid w:val="2C500A93"/>
    <w:rsid w:val="2E8A54A3"/>
    <w:rsid w:val="2E9B3B11"/>
    <w:rsid w:val="2FDE1987"/>
    <w:rsid w:val="30285CE8"/>
    <w:rsid w:val="307520AF"/>
    <w:rsid w:val="31455C1A"/>
    <w:rsid w:val="32547AB5"/>
    <w:rsid w:val="32BD7ACA"/>
    <w:rsid w:val="331029AD"/>
    <w:rsid w:val="370201F5"/>
    <w:rsid w:val="374A5F46"/>
    <w:rsid w:val="37D7718E"/>
    <w:rsid w:val="398C00D1"/>
    <w:rsid w:val="39B8682F"/>
    <w:rsid w:val="3A3A0753"/>
    <w:rsid w:val="3BD972D6"/>
    <w:rsid w:val="3C880574"/>
    <w:rsid w:val="3D2A46E1"/>
    <w:rsid w:val="3D6F14AB"/>
    <w:rsid w:val="3EBD6F5B"/>
    <w:rsid w:val="3F59480F"/>
    <w:rsid w:val="40601118"/>
    <w:rsid w:val="419E6DFA"/>
    <w:rsid w:val="439E6707"/>
    <w:rsid w:val="43B55851"/>
    <w:rsid w:val="44ED654B"/>
    <w:rsid w:val="450B7580"/>
    <w:rsid w:val="46631CB7"/>
    <w:rsid w:val="4BCD7633"/>
    <w:rsid w:val="4C38505D"/>
    <w:rsid w:val="50861562"/>
    <w:rsid w:val="519840EC"/>
    <w:rsid w:val="52D725E1"/>
    <w:rsid w:val="530E5F25"/>
    <w:rsid w:val="53E94ED9"/>
    <w:rsid w:val="546F451C"/>
    <w:rsid w:val="56787F3D"/>
    <w:rsid w:val="56E61CDA"/>
    <w:rsid w:val="56FA5B27"/>
    <w:rsid w:val="57750BB4"/>
    <w:rsid w:val="57854A54"/>
    <w:rsid w:val="57D158AE"/>
    <w:rsid w:val="584F0CD6"/>
    <w:rsid w:val="5903257F"/>
    <w:rsid w:val="593F5857"/>
    <w:rsid w:val="59810282"/>
    <w:rsid w:val="5BD37EBA"/>
    <w:rsid w:val="5BE47957"/>
    <w:rsid w:val="5BE57D45"/>
    <w:rsid w:val="5C337F88"/>
    <w:rsid w:val="5CE530B6"/>
    <w:rsid w:val="5EB53A7D"/>
    <w:rsid w:val="5F4D7B28"/>
    <w:rsid w:val="5F7F6128"/>
    <w:rsid w:val="608C6654"/>
    <w:rsid w:val="60A14BA7"/>
    <w:rsid w:val="6189617B"/>
    <w:rsid w:val="626617E4"/>
    <w:rsid w:val="62B24F0C"/>
    <w:rsid w:val="62F61833"/>
    <w:rsid w:val="63AD69CA"/>
    <w:rsid w:val="64355962"/>
    <w:rsid w:val="64D25202"/>
    <w:rsid w:val="64E85052"/>
    <w:rsid w:val="6662043B"/>
    <w:rsid w:val="66CD4776"/>
    <w:rsid w:val="676207CC"/>
    <w:rsid w:val="692C2823"/>
    <w:rsid w:val="698770D5"/>
    <w:rsid w:val="6AB55B20"/>
    <w:rsid w:val="6C0D75E2"/>
    <w:rsid w:val="6C50407E"/>
    <w:rsid w:val="6C853549"/>
    <w:rsid w:val="6D992BE2"/>
    <w:rsid w:val="6DEC5AC7"/>
    <w:rsid w:val="703C0AC8"/>
    <w:rsid w:val="717B1694"/>
    <w:rsid w:val="71CD0394"/>
    <w:rsid w:val="733B3AF2"/>
    <w:rsid w:val="73E13E2F"/>
    <w:rsid w:val="750A3E3C"/>
    <w:rsid w:val="76F320F2"/>
    <w:rsid w:val="77137AEE"/>
    <w:rsid w:val="7A5450F8"/>
    <w:rsid w:val="7AEE29D0"/>
    <w:rsid w:val="7BA609E2"/>
    <w:rsid w:val="7EC73952"/>
    <w:rsid w:val="7F127358"/>
    <w:rsid w:val="7F7170E4"/>
    <w:rsid w:val="7FA2692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nhideWhenUsed="0" w:uiPriority="9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name="footnote text"/>
    <w:lsdException w:qFormat="1" w:unhideWhenUsed="0" w:uiPriority="0" w:semiHidden="0" w:name="annotation text"/>
    <w:lsdException w:qFormat="1" w:uiPriority="0" w:semiHidden="0" w:name="header"/>
    <w:lsdException w:qFormat="1" w:uiPriority="99" w:semiHidden="0" w:name="footer"/>
    <w:lsdException w:qFormat="1" w:unhideWhenUsed="0" w:uiPriority="0" w:semiHidden="0" w:name="index heading"/>
    <w:lsdException w:qFormat="1" w:unhideWhenUsed="0" w:uiPriority="0" w:semiHidden="0" w:name="caption"/>
    <w:lsdException w:qFormat="1" w:unhideWhenUsed="0" w:uiPriority="0" w:name="table of figures"/>
    <w:lsdException w:qFormat="1" w:unhideWhenUsed="0" w:uiPriority="0" w:semiHidden="0" w:name="envelope address"/>
    <w:lsdException w:qFormat="1" w:unhideWhenUsed="0" w:uiPriority="0" w:semiHidden="0" w:name="envelope return"/>
    <w:lsdException w:qFormat="1" w:unhideWhenUsed="0" w:uiPriority="0" w:name="footnote reference"/>
    <w:lsdException w:qFormat="1" w:unhideWhenUsed="0" w:uiPriority="0" w:semiHidden="0" w:name="annotation reference"/>
    <w:lsdException w:uiPriority="99"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qFormat="1" w:unhideWhenUsed="0" w:uiPriority="0" w:name="macro"/>
    <w:lsdException w:uiPriority="99"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qFormat="1"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iPriority="0" w:semiHidden="0" w:name="Plain Text"/>
    <w:lsdException w:qFormat="1" w:unhideWhenUsed="0" w:uiPriority="0" w:semiHidden="0" w:name="E-mail Signature"/>
    <w:lsdException w:qFormat="1" w:unhideWhenUsed="0" w:uiPriority="0" w:semiHidden="0" w:name="Normal (Web)"/>
    <w:lsdException w:uiPriority="99" w:name="HTML Acronym"/>
    <w:lsdException w:qFormat="1" w:unhideWhenUsed="0" w:uiPriority="0" w:semiHidden="0"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200" w:firstLineChars="200"/>
      <w:jc w:val="both"/>
    </w:pPr>
    <w:rPr>
      <w:rFonts w:ascii="Times New Roman" w:hAnsi="Times New Roman" w:eastAsia="宋体" w:cs="Times New Roman"/>
      <w:kern w:val="2"/>
      <w:sz w:val="24"/>
      <w:lang w:val="en-US" w:eastAsia="zh-CN" w:bidi="ar-SA"/>
    </w:rPr>
  </w:style>
  <w:style w:type="paragraph" w:styleId="3">
    <w:name w:val="heading 1"/>
    <w:basedOn w:val="1"/>
    <w:next w:val="1"/>
    <w:link w:val="99"/>
    <w:autoRedefine/>
    <w:qFormat/>
    <w:uiPriority w:val="0"/>
    <w:pPr>
      <w:keepNext/>
      <w:keepLines/>
      <w:pageBreakBefore/>
      <w:ind w:firstLine="0" w:firstLineChars="0"/>
      <w:jc w:val="left"/>
      <w:outlineLvl w:val="0"/>
    </w:pPr>
    <w:rPr>
      <w:rFonts w:ascii="Calibri" w:hAnsi="Calibri"/>
      <w:b/>
      <w:bCs/>
      <w:kern w:val="44"/>
      <w:sz w:val="32"/>
      <w:szCs w:val="44"/>
    </w:rPr>
  </w:style>
  <w:style w:type="paragraph" w:styleId="4">
    <w:name w:val="heading 2"/>
    <w:basedOn w:val="1"/>
    <w:next w:val="1"/>
    <w:link w:val="100"/>
    <w:qFormat/>
    <w:uiPriority w:val="0"/>
    <w:pPr>
      <w:keepNext/>
      <w:keepLines/>
      <w:spacing w:before="120"/>
      <w:ind w:firstLine="0" w:firstLineChars="0"/>
      <w:jc w:val="center"/>
      <w:outlineLvl w:val="1"/>
    </w:pPr>
    <w:rPr>
      <w:rFonts w:ascii="Cambria" w:hAnsi="Cambria"/>
      <w:b/>
      <w:bCs/>
      <w:color w:val="000000"/>
      <w:sz w:val="30"/>
      <w:szCs w:val="32"/>
    </w:rPr>
  </w:style>
  <w:style w:type="paragraph" w:styleId="5">
    <w:name w:val="heading 3"/>
    <w:basedOn w:val="1"/>
    <w:next w:val="1"/>
    <w:link w:val="101"/>
    <w:qFormat/>
    <w:uiPriority w:val="99"/>
    <w:pPr>
      <w:keepNext/>
      <w:keepLines/>
      <w:outlineLvl w:val="2"/>
    </w:pPr>
    <w:rPr>
      <w:b/>
      <w:bCs/>
      <w:sz w:val="28"/>
      <w:szCs w:val="32"/>
    </w:rPr>
  </w:style>
  <w:style w:type="paragraph" w:styleId="6">
    <w:name w:val="heading 4"/>
    <w:basedOn w:val="1"/>
    <w:next w:val="1"/>
    <w:link w:val="102"/>
    <w:qFormat/>
    <w:uiPriority w:val="99"/>
    <w:pPr>
      <w:keepNext/>
      <w:keepLines/>
      <w:spacing w:after="120" w:line="240" w:lineRule="auto"/>
      <w:ind w:firstLine="562"/>
      <w:outlineLvl w:val="3"/>
    </w:pPr>
    <w:rPr>
      <w:rFonts w:ascii="Cambria" w:hAnsi="Cambria"/>
      <w:b/>
      <w:bCs/>
      <w:kern w:val="0"/>
      <w:szCs w:val="28"/>
    </w:rPr>
  </w:style>
  <w:style w:type="paragraph" w:styleId="7">
    <w:name w:val="heading 5"/>
    <w:basedOn w:val="1"/>
    <w:next w:val="1"/>
    <w:link w:val="103"/>
    <w:qFormat/>
    <w:uiPriority w:val="9"/>
    <w:pPr>
      <w:keepNext/>
      <w:adjustRightInd/>
      <w:snapToGrid/>
      <w:spacing w:line="540" w:lineRule="exact"/>
      <w:ind w:firstLine="0" w:firstLineChars="0"/>
      <w:jc w:val="center"/>
      <w:outlineLvl w:val="4"/>
    </w:pPr>
    <w:rPr>
      <w:rFonts w:ascii="宋体" w:hAnsi="宋体"/>
      <w:kern w:val="0"/>
      <w:sz w:val="28"/>
      <w:szCs w:val="24"/>
    </w:rPr>
  </w:style>
  <w:style w:type="paragraph" w:styleId="8">
    <w:name w:val="heading 6"/>
    <w:basedOn w:val="1"/>
    <w:next w:val="1"/>
    <w:link w:val="104"/>
    <w:qFormat/>
    <w:uiPriority w:val="9"/>
    <w:pPr>
      <w:keepNext/>
      <w:keepLines/>
      <w:widowControl/>
      <w:adjustRightInd/>
      <w:snapToGrid/>
      <w:spacing w:before="200" w:line="276" w:lineRule="auto"/>
      <w:ind w:firstLine="0" w:firstLineChars="0"/>
      <w:jc w:val="left"/>
      <w:outlineLvl w:val="5"/>
    </w:pPr>
    <w:rPr>
      <w:rFonts w:ascii="Cambria" w:hAnsi="Cambria"/>
      <w:i/>
      <w:iCs/>
      <w:color w:val="16505E"/>
      <w:kern w:val="0"/>
      <w:sz w:val="20"/>
    </w:rPr>
  </w:style>
  <w:style w:type="paragraph" w:styleId="9">
    <w:name w:val="heading 7"/>
    <w:basedOn w:val="1"/>
    <w:next w:val="1"/>
    <w:link w:val="105"/>
    <w:qFormat/>
    <w:uiPriority w:val="9"/>
    <w:pPr>
      <w:keepNext/>
      <w:keepLines/>
      <w:widowControl/>
      <w:adjustRightInd/>
      <w:snapToGrid/>
      <w:spacing w:before="200" w:line="276" w:lineRule="auto"/>
      <w:ind w:firstLine="0" w:firstLineChars="0"/>
      <w:jc w:val="left"/>
      <w:outlineLvl w:val="6"/>
    </w:pPr>
    <w:rPr>
      <w:rFonts w:ascii="Cambria" w:hAnsi="Cambria"/>
      <w:i/>
      <w:iCs/>
      <w:color w:val="404040"/>
      <w:kern w:val="0"/>
      <w:sz w:val="20"/>
    </w:rPr>
  </w:style>
  <w:style w:type="paragraph" w:styleId="10">
    <w:name w:val="heading 8"/>
    <w:basedOn w:val="1"/>
    <w:next w:val="1"/>
    <w:link w:val="106"/>
    <w:qFormat/>
    <w:uiPriority w:val="9"/>
    <w:pPr>
      <w:keepNext/>
      <w:keepLines/>
      <w:widowControl/>
      <w:adjustRightInd/>
      <w:snapToGrid/>
      <w:spacing w:before="200" w:line="276" w:lineRule="auto"/>
      <w:ind w:firstLine="0" w:firstLineChars="0"/>
      <w:jc w:val="left"/>
      <w:outlineLvl w:val="7"/>
    </w:pPr>
    <w:rPr>
      <w:rFonts w:ascii="Cambria" w:hAnsi="Cambria"/>
      <w:color w:val="2DA2BF"/>
      <w:kern w:val="0"/>
      <w:sz w:val="20"/>
    </w:rPr>
  </w:style>
  <w:style w:type="paragraph" w:styleId="11">
    <w:name w:val="heading 9"/>
    <w:basedOn w:val="1"/>
    <w:next w:val="1"/>
    <w:link w:val="107"/>
    <w:qFormat/>
    <w:uiPriority w:val="9"/>
    <w:pPr>
      <w:keepNext/>
      <w:keepLines/>
      <w:widowControl/>
      <w:adjustRightInd/>
      <w:snapToGrid/>
      <w:spacing w:before="200" w:line="276" w:lineRule="auto"/>
      <w:ind w:firstLine="0" w:firstLineChars="0"/>
      <w:jc w:val="left"/>
      <w:outlineLvl w:val="8"/>
    </w:pPr>
    <w:rPr>
      <w:rFonts w:ascii="Cambria" w:hAnsi="Cambria"/>
      <w:i/>
      <w:iCs/>
      <w:color w:val="404040"/>
      <w:kern w:val="0"/>
      <w:sz w:val="20"/>
    </w:rPr>
  </w:style>
  <w:style w:type="character" w:default="1" w:styleId="88">
    <w:name w:val="Default Paragraph Font"/>
    <w:autoRedefine/>
    <w:semiHidden/>
    <w:unhideWhenUsed/>
    <w:qFormat/>
    <w:uiPriority w:val="1"/>
  </w:style>
  <w:style w:type="table" w:default="1" w:styleId="86">
    <w:name w:val="Normal Table"/>
    <w:semiHidden/>
    <w:unhideWhenUsed/>
    <w:qFormat/>
    <w:uiPriority w:val="99"/>
    <w:tblPr>
      <w:tblCellMar>
        <w:top w:w="0" w:type="dxa"/>
        <w:left w:w="108" w:type="dxa"/>
        <w:bottom w:w="0" w:type="dxa"/>
        <w:right w:w="108" w:type="dxa"/>
      </w:tblCellMar>
    </w:tblPr>
  </w:style>
  <w:style w:type="paragraph" w:styleId="2">
    <w:name w:val="macro"/>
    <w:semiHidden/>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12">
    <w:name w:val="List 3"/>
    <w:basedOn w:val="1"/>
    <w:qFormat/>
    <w:uiPriority w:val="0"/>
    <w:pPr>
      <w:adjustRightInd/>
      <w:snapToGrid/>
      <w:spacing w:line="240" w:lineRule="auto"/>
      <w:ind w:left="100" w:leftChars="400" w:hanging="200" w:hangingChars="200"/>
    </w:pPr>
    <w:rPr>
      <w:sz w:val="21"/>
      <w:szCs w:val="24"/>
    </w:rPr>
  </w:style>
  <w:style w:type="paragraph" w:styleId="13">
    <w:name w:val="toc 7"/>
    <w:basedOn w:val="1"/>
    <w:next w:val="1"/>
    <w:qFormat/>
    <w:uiPriority w:val="39"/>
    <w:pPr>
      <w:adjustRightInd/>
      <w:snapToGrid/>
      <w:spacing w:line="240" w:lineRule="auto"/>
      <w:ind w:left="1800" w:firstLine="0" w:firstLineChars="0"/>
      <w:jc w:val="left"/>
    </w:pPr>
    <w:rPr>
      <w:sz w:val="18"/>
      <w:szCs w:val="18"/>
    </w:rPr>
  </w:style>
  <w:style w:type="paragraph" w:styleId="14">
    <w:name w:val="List Number 2"/>
    <w:basedOn w:val="1"/>
    <w:qFormat/>
    <w:uiPriority w:val="0"/>
    <w:pPr>
      <w:tabs>
        <w:tab w:val="left" w:pos="780"/>
      </w:tabs>
      <w:adjustRightInd/>
      <w:snapToGrid/>
      <w:spacing w:line="240" w:lineRule="auto"/>
      <w:ind w:left="780" w:leftChars="200" w:hanging="360" w:hangingChars="200"/>
    </w:pPr>
    <w:rPr>
      <w:rFonts w:ascii="宋体" w:hAnsi="宋体"/>
      <w:sz w:val="28"/>
      <w:szCs w:val="28"/>
    </w:rPr>
  </w:style>
  <w:style w:type="paragraph" w:styleId="15">
    <w:name w:val="Note Heading"/>
    <w:basedOn w:val="1"/>
    <w:next w:val="1"/>
    <w:qFormat/>
    <w:uiPriority w:val="0"/>
    <w:pPr>
      <w:adjustRightInd/>
      <w:snapToGrid/>
      <w:spacing w:line="240" w:lineRule="auto"/>
      <w:ind w:firstLine="0" w:firstLineChars="0"/>
      <w:jc w:val="center"/>
    </w:pPr>
    <w:rPr>
      <w:rFonts w:ascii="宋体" w:hAnsi="Courier New" w:cs="Courier New"/>
      <w:sz w:val="21"/>
      <w:szCs w:val="21"/>
    </w:rPr>
  </w:style>
  <w:style w:type="paragraph" w:styleId="16">
    <w:name w:val="List Bullet 4"/>
    <w:basedOn w:val="1"/>
    <w:qFormat/>
    <w:uiPriority w:val="0"/>
    <w:pPr>
      <w:tabs>
        <w:tab w:val="left" w:pos="2180"/>
      </w:tabs>
      <w:adjustRightInd/>
      <w:snapToGrid/>
      <w:spacing w:line="240" w:lineRule="auto"/>
      <w:ind w:left="2180" w:leftChars="600" w:hanging="360" w:hangingChars="200"/>
    </w:pPr>
    <w:rPr>
      <w:rFonts w:ascii="宋体" w:hAnsi="宋体"/>
      <w:sz w:val="28"/>
      <w:szCs w:val="28"/>
    </w:rPr>
  </w:style>
  <w:style w:type="paragraph" w:styleId="17">
    <w:name w:val="index 8"/>
    <w:basedOn w:val="1"/>
    <w:next w:val="1"/>
    <w:qFormat/>
    <w:uiPriority w:val="0"/>
    <w:pPr>
      <w:widowControl/>
      <w:adjustRightInd/>
      <w:snapToGrid/>
      <w:spacing w:after="200"/>
      <w:ind w:left="1680" w:hanging="210"/>
      <w:jc w:val="left"/>
    </w:pPr>
    <w:rPr>
      <w:rFonts w:ascii="Calibri" w:hAnsi="Calibri"/>
      <w:kern w:val="0"/>
      <w:sz w:val="20"/>
      <w:szCs w:val="22"/>
    </w:rPr>
  </w:style>
  <w:style w:type="paragraph" w:styleId="18">
    <w:name w:val="E-mail Signature"/>
    <w:basedOn w:val="1"/>
    <w:autoRedefine/>
    <w:qFormat/>
    <w:uiPriority w:val="0"/>
    <w:pPr>
      <w:adjustRightInd/>
      <w:snapToGrid/>
      <w:spacing w:line="240" w:lineRule="auto"/>
      <w:ind w:firstLine="0" w:firstLineChars="0"/>
    </w:pPr>
    <w:rPr>
      <w:rFonts w:ascii="宋体" w:hAnsi="宋体"/>
      <w:sz w:val="28"/>
      <w:szCs w:val="28"/>
    </w:rPr>
  </w:style>
  <w:style w:type="paragraph" w:styleId="19">
    <w:name w:val="List Number"/>
    <w:basedOn w:val="1"/>
    <w:autoRedefine/>
    <w:qFormat/>
    <w:uiPriority w:val="0"/>
    <w:pPr>
      <w:tabs>
        <w:tab w:val="left" w:pos="360"/>
      </w:tabs>
      <w:adjustRightInd/>
      <w:snapToGrid/>
      <w:spacing w:line="240" w:lineRule="auto"/>
      <w:ind w:left="360" w:hanging="360" w:hangingChars="200"/>
    </w:pPr>
    <w:rPr>
      <w:rFonts w:ascii="宋体" w:hAnsi="宋体"/>
      <w:sz w:val="28"/>
      <w:szCs w:val="28"/>
    </w:rPr>
  </w:style>
  <w:style w:type="paragraph" w:styleId="20">
    <w:name w:val="Normal Indent"/>
    <w:basedOn w:val="1"/>
    <w:link w:val="132"/>
    <w:qFormat/>
    <w:uiPriority w:val="0"/>
    <w:pPr>
      <w:adjustRightInd/>
      <w:snapToGrid/>
      <w:spacing w:line="240" w:lineRule="auto"/>
      <w:ind w:firstLine="420"/>
    </w:pPr>
    <w:rPr>
      <w:sz w:val="21"/>
      <w:szCs w:val="24"/>
    </w:rPr>
  </w:style>
  <w:style w:type="paragraph" w:styleId="21">
    <w:name w:val="caption"/>
    <w:basedOn w:val="1"/>
    <w:next w:val="1"/>
    <w:qFormat/>
    <w:uiPriority w:val="0"/>
    <w:pPr>
      <w:widowControl/>
      <w:adjustRightInd/>
      <w:snapToGrid/>
      <w:spacing w:after="200" w:line="240" w:lineRule="auto"/>
      <w:ind w:firstLine="0" w:firstLineChars="0"/>
      <w:jc w:val="left"/>
    </w:pPr>
    <w:rPr>
      <w:rFonts w:ascii="Calibri" w:hAnsi="Calibri"/>
      <w:b/>
      <w:bCs/>
      <w:color w:val="2DA2BF"/>
      <w:kern w:val="0"/>
      <w:sz w:val="18"/>
      <w:szCs w:val="18"/>
    </w:rPr>
  </w:style>
  <w:style w:type="paragraph" w:styleId="22">
    <w:name w:val="index 5"/>
    <w:basedOn w:val="1"/>
    <w:next w:val="1"/>
    <w:qFormat/>
    <w:uiPriority w:val="0"/>
    <w:pPr>
      <w:widowControl/>
      <w:adjustRightInd/>
      <w:snapToGrid/>
      <w:spacing w:after="200"/>
      <w:ind w:left="1050" w:hanging="210"/>
      <w:jc w:val="left"/>
    </w:pPr>
    <w:rPr>
      <w:rFonts w:ascii="Calibri" w:hAnsi="Calibri"/>
      <w:kern w:val="0"/>
      <w:sz w:val="20"/>
      <w:szCs w:val="22"/>
    </w:rPr>
  </w:style>
  <w:style w:type="paragraph" w:styleId="23">
    <w:name w:val="List Bullet"/>
    <w:basedOn w:val="1"/>
    <w:qFormat/>
    <w:uiPriority w:val="0"/>
    <w:pPr>
      <w:tabs>
        <w:tab w:val="left" w:pos="360"/>
      </w:tabs>
      <w:adjustRightInd/>
      <w:snapToGrid/>
      <w:spacing w:line="240" w:lineRule="auto"/>
      <w:ind w:left="360" w:hanging="360" w:hangingChars="200"/>
    </w:pPr>
    <w:rPr>
      <w:sz w:val="21"/>
      <w:szCs w:val="24"/>
    </w:rPr>
  </w:style>
  <w:style w:type="paragraph" w:styleId="24">
    <w:name w:val="envelope address"/>
    <w:basedOn w:val="1"/>
    <w:qFormat/>
    <w:uiPriority w:val="0"/>
    <w:pPr>
      <w:framePr w:w="7920" w:h="1980" w:hRule="exact" w:hSpace="180" w:wrap="around" w:vAnchor="margin" w:hAnchor="page" w:xAlign="center" w:yAlign="bottom"/>
      <w:adjustRightInd/>
      <w:spacing w:line="240" w:lineRule="auto"/>
      <w:ind w:left="100" w:leftChars="1400" w:firstLine="0" w:firstLineChars="0"/>
    </w:pPr>
    <w:rPr>
      <w:rFonts w:ascii="Arial" w:hAnsi="Arial" w:cs="Arial"/>
      <w:szCs w:val="24"/>
    </w:rPr>
  </w:style>
  <w:style w:type="paragraph" w:styleId="25">
    <w:name w:val="Document Map"/>
    <w:basedOn w:val="1"/>
    <w:link w:val="274"/>
    <w:qFormat/>
    <w:uiPriority w:val="0"/>
    <w:pPr>
      <w:shd w:val="clear" w:color="auto" w:fill="000080"/>
      <w:adjustRightInd/>
      <w:snapToGrid/>
      <w:spacing w:line="240" w:lineRule="auto"/>
      <w:ind w:firstLine="0" w:firstLineChars="0"/>
    </w:pPr>
    <w:rPr>
      <w:kern w:val="0"/>
      <w:sz w:val="30"/>
    </w:rPr>
  </w:style>
  <w:style w:type="paragraph" w:styleId="26">
    <w:name w:val="annotation text"/>
    <w:basedOn w:val="1"/>
    <w:link w:val="172"/>
    <w:qFormat/>
    <w:uiPriority w:val="0"/>
    <w:pPr>
      <w:adjustRightInd/>
      <w:snapToGrid/>
      <w:spacing w:line="240" w:lineRule="auto"/>
      <w:ind w:left="200" w:leftChars="200" w:firstLine="0" w:firstLineChars="0"/>
      <w:jc w:val="left"/>
    </w:pPr>
    <w:rPr>
      <w:kern w:val="0"/>
      <w:sz w:val="28"/>
      <w:szCs w:val="24"/>
    </w:rPr>
  </w:style>
  <w:style w:type="paragraph" w:styleId="27">
    <w:name w:val="index 6"/>
    <w:basedOn w:val="1"/>
    <w:next w:val="1"/>
    <w:qFormat/>
    <w:uiPriority w:val="0"/>
    <w:pPr>
      <w:widowControl/>
      <w:adjustRightInd/>
      <w:snapToGrid/>
      <w:spacing w:after="200"/>
      <w:ind w:left="1260" w:hanging="210"/>
      <w:jc w:val="left"/>
    </w:pPr>
    <w:rPr>
      <w:rFonts w:ascii="Calibri" w:hAnsi="Calibri"/>
      <w:kern w:val="0"/>
      <w:sz w:val="20"/>
      <w:szCs w:val="22"/>
    </w:rPr>
  </w:style>
  <w:style w:type="paragraph" w:styleId="28">
    <w:name w:val="Salutation"/>
    <w:basedOn w:val="1"/>
    <w:next w:val="1"/>
    <w:qFormat/>
    <w:uiPriority w:val="0"/>
    <w:pPr>
      <w:adjustRightInd/>
      <w:snapToGrid/>
      <w:spacing w:line="240" w:lineRule="auto"/>
      <w:ind w:firstLine="0" w:firstLineChars="0"/>
    </w:pPr>
    <w:rPr>
      <w:rFonts w:ascii="宋体" w:hAnsi="宋体"/>
      <w:sz w:val="28"/>
      <w:szCs w:val="28"/>
    </w:rPr>
  </w:style>
  <w:style w:type="paragraph" w:styleId="29">
    <w:name w:val="Body Text 3"/>
    <w:basedOn w:val="1"/>
    <w:link w:val="170"/>
    <w:qFormat/>
    <w:uiPriority w:val="0"/>
    <w:pPr>
      <w:adjustRightInd/>
      <w:snapToGrid/>
      <w:spacing w:line="400" w:lineRule="exact"/>
      <w:ind w:firstLine="0" w:firstLineChars="0"/>
      <w:jc w:val="center"/>
    </w:pPr>
    <w:rPr>
      <w:kern w:val="0"/>
    </w:rPr>
  </w:style>
  <w:style w:type="paragraph" w:styleId="30">
    <w:name w:val="Closing"/>
    <w:basedOn w:val="1"/>
    <w:qFormat/>
    <w:uiPriority w:val="0"/>
    <w:pPr>
      <w:adjustRightInd/>
      <w:snapToGrid/>
      <w:spacing w:line="240" w:lineRule="auto"/>
      <w:ind w:left="100" w:leftChars="2100" w:firstLine="0" w:firstLineChars="0"/>
    </w:pPr>
    <w:rPr>
      <w:rFonts w:ascii="宋体" w:hAnsi="宋体"/>
      <w:sz w:val="28"/>
      <w:szCs w:val="28"/>
    </w:rPr>
  </w:style>
  <w:style w:type="paragraph" w:styleId="31">
    <w:name w:val="List Bullet 3"/>
    <w:basedOn w:val="1"/>
    <w:qFormat/>
    <w:uiPriority w:val="0"/>
    <w:pPr>
      <w:tabs>
        <w:tab w:val="left" w:pos="1200"/>
        <w:tab w:val="left" w:pos="1325"/>
      </w:tabs>
      <w:adjustRightInd/>
      <w:snapToGrid/>
      <w:spacing w:line="240" w:lineRule="auto"/>
      <w:ind w:left="1200" w:leftChars="400" w:hanging="360" w:firstLineChars="0"/>
    </w:pPr>
    <w:rPr>
      <w:rFonts w:ascii="宋体" w:hAnsi="宋体"/>
      <w:sz w:val="28"/>
      <w:szCs w:val="28"/>
    </w:rPr>
  </w:style>
  <w:style w:type="paragraph" w:styleId="32">
    <w:name w:val="Body Text"/>
    <w:basedOn w:val="1"/>
    <w:link w:val="227"/>
    <w:qFormat/>
    <w:uiPriority w:val="0"/>
    <w:pPr>
      <w:adjustRightInd/>
      <w:snapToGrid/>
      <w:spacing w:before="50" w:after="50" w:line="540" w:lineRule="exact"/>
      <w:ind w:firstLine="0" w:firstLineChars="0"/>
    </w:pPr>
    <w:rPr>
      <w:rFonts w:ascii="Calibri" w:hAnsi="Calibri"/>
      <w:kern w:val="0"/>
      <w:sz w:val="28"/>
    </w:rPr>
  </w:style>
  <w:style w:type="paragraph" w:styleId="33">
    <w:name w:val="Body Text Indent"/>
    <w:basedOn w:val="1"/>
    <w:link w:val="150"/>
    <w:autoRedefine/>
    <w:qFormat/>
    <w:uiPriority w:val="0"/>
    <w:pPr>
      <w:adjustRightInd/>
      <w:snapToGrid/>
      <w:spacing w:line="540" w:lineRule="exact"/>
      <w:ind w:firstLine="570" w:firstLineChars="0"/>
    </w:pPr>
    <w:rPr>
      <w:kern w:val="0"/>
      <w:sz w:val="28"/>
    </w:rPr>
  </w:style>
  <w:style w:type="paragraph" w:styleId="34">
    <w:name w:val="List Number 3"/>
    <w:basedOn w:val="1"/>
    <w:qFormat/>
    <w:uiPriority w:val="0"/>
    <w:pPr>
      <w:tabs>
        <w:tab w:val="left" w:pos="1200"/>
        <w:tab w:val="left" w:pos="1280"/>
      </w:tabs>
      <w:adjustRightInd/>
      <w:snapToGrid/>
      <w:spacing w:line="240" w:lineRule="auto"/>
      <w:ind w:left="1200" w:leftChars="400" w:hanging="720" w:firstLineChars="0"/>
    </w:pPr>
    <w:rPr>
      <w:rFonts w:ascii="宋体" w:hAnsi="宋体"/>
      <w:sz w:val="28"/>
      <w:szCs w:val="28"/>
    </w:rPr>
  </w:style>
  <w:style w:type="paragraph" w:styleId="35">
    <w:name w:val="List 2"/>
    <w:basedOn w:val="1"/>
    <w:qFormat/>
    <w:uiPriority w:val="0"/>
    <w:pPr>
      <w:adjustRightInd/>
      <w:snapToGrid/>
      <w:spacing w:line="240" w:lineRule="auto"/>
      <w:ind w:left="100" w:leftChars="200" w:hanging="200" w:hangingChars="200"/>
    </w:pPr>
    <w:rPr>
      <w:sz w:val="21"/>
      <w:szCs w:val="24"/>
    </w:rPr>
  </w:style>
  <w:style w:type="paragraph" w:styleId="36">
    <w:name w:val="List Continue"/>
    <w:basedOn w:val="1"/>
    <w:qFormat/>
    <w:uiPriority w:val="0"/>
    <w:pPr>
      <w:adjustRightInd/>
      <w:snapToGrid/>
      <w:spacing w:after="120" w:line="240" w:lineRule="auto"/>
      <w:ind w:left="420" w:leftChars="200" w:firstLine="0" w:firstLineChars="0"/>
    </w:pPr>
    <w:rPr>
      <w:sz w:val="21"/>
      <w:szCs w:val="24"/>
    </w:rPr>
  </w:style>
  <w:style w:type="paragraph" w:styleId="37">
    <w:name w:val="Block Text"/>
    <w:basedOn w:val="1"/>
    <w:qFormat/>
    <w:uiPriority w:val="0"/>
    <w:pPr>
      <w:tabs>
        <w:tab w:val="left" w:pos="720"/>
      </w:tabs>
      <w:adjustRightInd/>
      <w:snapToGrid/>
      <w:spacing w:line="240" w:lineRule="exact"/>
      <w:ind w:left="85" w:leftChars="-51" w:right="-107" w:rightChars="-51" w:hanging="192" w:hangingChars="60"/>
      <w:jc w:val="center"/>
    </w:pPr>
    <w:rPr>
      <w:rFonts w:ascii="仿宋_GB2312" w:eastAsia="仿宋_GB2312"/>
      <w:sz w:val="32"/>
      <w:szCs w:val="24"/>
      <w:u w:val="single"/>
    </w:rPr>
  </w:style>
  <w:style w:type="paragraph" w:styleId="38">
    <w:name w:val="List Bullet 2"/>
    <w:basedOn w:val="1"/>
    <w:autoRedefine/>
    <w:qFormat/>
    <w:uiPriority w:val="0"/>
    <w:pPr>
      <w:tabs>
        <w:tab w:val="left" w:pos="780"/>
      </w:tabs>
      <w:adjustRightInd/>
      <w:snapToGrid/>
      <w:spacing w:line="240" w:lineRule="auto"/>
      <w:ind w:left="780" w:leftChars="200" w:hanging="360" w:hangingChars="200"/>
    </w:pPr>
    <w:rPr>
      <w:sz w:val="21"/>
      <w:szCs w:val="24"/>
    </w:rPr>
  </w:style>
  <w:style w:type="paragraph" w:styleId="39">
    <w:name w:val="HTML Address"/>
    <w:basedOn w:val="1"/>
    <w:link w:val="284"/>
    <w:qFormat/>
    <w:uiPriority w:val="0"/>
    <w:pPr>
      <w:adjustRightInd/>
      <w:snapToGrid/>
      <w:spacing w:line="240" w:lineRule="auto"/>
      <w:ind w:firstLine="0" w:firstLineChars="0"/>
    </w:pPr>
    <w:rPr>
      <w:rFonts w:ascii="Calibri" w:hAnsi="Calibri"/>
      <w:sz w:val="21"/>
    </w:rPr>
  </w:style>
  <w:style w:type="paragraph" w:styleId="40">
    <w:name w:val="index 4"/>
    <w:basedOn w:val="1"/>
    <w:next w:val="1"/>
    <w:qFormat/>
    <w:uiPriority w:val="0"/>
    <w:pPr>
      <w:widowControl/>
      <w:adjustRightInd/>
      <w:snapToGrid/>
      <w:spacing w:after="200"/>
      <w:ind w:left="840" w:hanging="210"/>
      <w:jc w:val="left"/>
    </w:pPr>
    <w:rPr>
      <w:rFonts w:ascii="Calibri" w:hAnsi="Calibri"/>
      <w:kern w:val="0"/>
      <w:sz w:val="20"/>
      <w:szCs w:val="22"/>
    </w:rPr>
  </w:style>
  <w:style w:type="paragraph" w:styleId="41">
    <w:name w:val="toc 5"/>
    <w:basedOn w:val="1"/>
    <w:next w:val="1"/>
    <w:qFormat/>
    <w:uiPriority w:val="39"/>
    <w:pPr>
      <w:adjustRightInd/>
      <w:snapToGrid/>
      <w:spacing w:line="240" w:lineRule="auto"/>
      <w:ind w:left="1200" w:firstLine="0" w:firstLineChars="0"/>
      <w:jc w:val="left"/>
    </w:pPr>
    <w:rPr>
      <w:sz w:val="18"/>
      <w:szCs w:val="18"/>
    </w:rPr>
  </w:style>
  <w:style w:type="paragraph" w:styleId="42">
    <w:name w:val="toc 3"/>
    <w:basedOn w:val="1"/>
    <w:next w:val="1"/>
    <w:qFormat/>
    <w:uiPriority w:val="39"/>
    <w:pPr>
      <w:adjustRightInd/>
      <w:snapToGrid/>
      <w:spacing w:line="240" w:lineRule="auto"/>
      <w:ind w:left="600" w:firstLine="0" w:firstLineChars="0"/>
      <w:jc w:val="left"/>
    </w:pPr>
    <w:rPr>
      <w:i/>
      <w:iCs/>
      <w:sz w:val="20"/>
    </w:rPr>
  </w:style>
  <w:style w:type="paragraph" w:styleId="43">
    <w:name w:val="Plain Text"/>
    <w:basedOn w:val="1"/>
    <w:link w:val="180"/>
    <w:unhideWhenUsed/>
    <w:qFormat/>
    <w:uiPriority w:val="0"/>
    <w:rPr>
      <w:rFonts w:ascii="宋体" w:hAnsi="Courier New"/>
      <w:kern w:val="0"/>
      <w:sz w:val="20"/>
      <w:szCs w:val="21"/>
    </w:rPr>
  </w:style>
  <w:style w:type="paragraph" w:styleId="44">
    <w:name w:val="List Bullet 5"/>
    <w:basedOn w:val="1"/>
    <w:qFormat/>
    <w:uiPriority w:val="0"/>
    <w:pPr>
      <w:tabs>
        <w:tab w:val="left" w:pos="2040"/>
      </w:tabs>
      <w:adjustRightInd/>
      <w:snapToGrid/>
      <w:spacing w:line="240" w:lineRule="auto"/>
      <w:ind w:left="2040" w:leftChars="800" w:hanging="360" w:hangingChars="200"/>
    </w:pPr>
    <w:rPr>
      <w:rFonts w:ascii="宋体" w:hAnsi="宋体"/>
      <w:sz w:val="28"/>
      <w:szCs w:val="28"/>
    </w:rPr>
  </w:style>
  <w:style w:type="paragraph" w:styleId="45">
    <w:name w:val="List Number 4"/>
    <w:basedOn w:val="1"/>
    <w:autoRedefine/>
    <w:qFormat/>
    <w:uiPriority w:val="0"/>
    <w:pPr>
      <w:tabs>
        <w:tab w:val="left" w:pos="1620"/>
      </w:tabs>
      <w:adjustRightInd/>
      <w:snapToGrid/>
      <w:spacing w:line="240" w:lineRule="auto"/>
      <w:ind w:left="1620" w:leftChars="600" w:hanging="360" w:hangingChars="200"/>
    </w:pPr>
    <w:rPr>
      <w:rFonts w:ascii="宋体" w:hAnsi="宋体"/>
      <w:sz w:val="28"/>
      <w:szCs w:val="28"/>
    </w:rPr>
  </w:style>
  <w:style w:type="paragraph" w:styleId="46">
    <w:name w:val="toc 8"/>
    <w:basedOn w:val="1"/>
    <w:next w:val="1"/>
    <w:qFormat/>
    <w:uiPriority w:val="39"/>
    <w:pPr>
      <w:adjustRightInd/>
      <w:snapToGrid/>
      <w:spacing w:line="240" w:lineRule="auto"/>
      <w:ind w:left="2100" w:firstLine="0" w:firstLineChars="0"/>
      <w:jc w:val="left"/>
    </w:pPr>
    <w:rPr>
      <w:sz w:val="18"/>
      <w:szCs w:val="18"/>
    </w:rPr>
  </w:style>
  <w:style w:type="paragraph" w:styleId="47">
    <w:name w:val="index 3"/>
    <w:basedOn w:val="1"/>
    <w:next w:val="1"/>
    <w:qFormat/>
    <w:uiPriority w:val="0"/>
    <w:pPr>
      <w:widowControl/>
      <w:adjustRightInd/>
      <w:snapToGrid/>
      <w:spacing w:after="200"/>
      <w:ind w:left="630" w:hanging="210"/>
      <w:jc w:val="left"/>
    </w:pPr>
    <w:rPr>
      <w:rFonts w:ascii="Calibri" w:hAnsi="Calibri"/>
      <w:kern w:val="0"/>
      <w:sz w:val="20"/>
      <w:szCs w:val="22"/>
    </w:rPr>
  </w:style>
  <w:style w:type="paragraph" w:styleId="48">
    <w:name w:val="Date"/>
    <w:basedOn w:val="1"/>
    <w:next w:val="1"/>
    <w:link w:val="246"/>
    <w:qFormat/>
    <w:uiPriority w:val="0"/>
    <w:pPr>
      <w:adjustRightInd/>
      <w:snapToGrid/>
      <w:spacing w:line="240" w:lineRule="auto"/>
      <w:ind w:left="100" w:leftChars="2500" w:firstLine="0" w:firstLineChars="0"/>
    </w:pPr>
    <w:rPr>
      <w:kern w:val="0"/>
      <w:sz w:val="30"/>
    </w:rPr>
  </w:style>
  <w:style w:type="paragraph" w:styleId="49">
    <w:name w:val="Body Text Indent 2"/>
    <w:basedOn w:val="1"/>
    <w:link w:val="120"/>
    <w:qFormat/>
    <w:uiPriority w:val="0"/>
    <w:pPr>
      <w:adjustRightInd/>
      <w:snapToGrid/>
      <w:spacing w:line="240" w:lineRule="auto"/>
      <w:ind w:firstLine="1120" w:firstLineChars="400"/>
    </w:pPr>
    <w:rPr>
      <w:rFonts w:ascii="宋体" w:hAnsi="宋体"/>
      <w:kern w:val="0"/>
      <w:sz w:val="28"/>
    </w:rPr>
  </w:style>
  <w:style w:type="paragraph" w:styleId="50">
    <w:name w:val="endnote text"/>
    <w:basedOn w:val="1"/>
    <w:qFormat/>
    <w:uiPriority w:val="0"/>
    <w:pPr>
      <w:adjustRightInd/>
      <w:spacing w:line="240" w:lineRule="auto"/>
      <w:ind w:firstLine="0" w:firstLineChars="0"/>
      <w:jc w:val="left"/>
    </w:pPr>
    <w:rPr>
      <w:rFonts w:ascii="宋体" w:hAnsi="宋体"/>
      <w:sz w:val="28"/>
      <w:szCs w:val="28"/>
    </w:rPr>
  </w:style>
  <w:style w:type="paragraph" w:styleId="51">
    <w:name w:val="List Continue 5"/>
    <w:basedOn w:val="1"/>
    <w:qFormat/>
    <w:uiPriority w:val="0"/>
    <w:pPr>
      <w:adjustRightInd/>
      <w:snapToGrid/>
      <w:spacing w:after="120" w:line="240" w:lineRule="auto"/>
      <w:ind w:left="2100" w:leftChars="1000" w:firstLine="0" w:firstLineChars="0"/>
    </w:pPr>
    <w:rPr>
      <w:rFonts w:ascii="宋体" w:hAnsi="宋体"/>
      <w:sz w:val="28"/>
      <w:szCs w:val="28"/>
    </w:rPr>
  </w:style>
  <w:style w:type="paragraph" w:styleId="52">
    <w:name w:val="Balloon Text"/>
    <w:basedOn w:val="1"/>
    <w:link w:val="278"/>
    <w:unhideWhenUsed/>
    <w:qFormat/>
    <w:uiPriority w:val="0"/>
    <w:pPr>
      <w:spacing w:line="240" w:lineRule="auto"/>
    </w:pPr>
    <w:rPr>
      <w:kern w:val="0"/>
      <w:sz w:val="18"/>
      <w:szCs w:val="18"/>
    </w:rPr>
  </w:style>
  <w:style w:type="paragraph" w:styleId="53">
    <w:name w:val="footer"/>
    <w:basedOn w:val="1"/>
    <w:link w:val="136"/>
    <w:unhideWhenUsed/>
    <w:qFormat/>
    <w:uiPriority w:val="99"/>
    <w:pPr>
      <w:tabs>
        <w:tab w:val="center" w:pos="4153"/>
        <w:tab w:val="right" w:pos="8306"/>
      </w:tabs>
      <w:jc w:val="left"/>
    </w:pPr>
    <w:rPr>
      <w:rFonts w:ascii="Calibri" w:hAnsi="Calibri"/>
      <w:kern w:val="0"/>
      <w:sz w:val="18"/>
      <w:szCs w:val="18"/>
    </w:rPr>
  </w:style>
  <w:style w:type="paragraph" w:styleId="54">
    <w:name w:val="envelope return"/>
    <w:basedOn w:val="1"/>
    <w:qFormat/>
    <w:uiPriority w:val="0"/>
    <w:pPr>
      <w:adjustRightInd/>
      <w:spacing w:line="240" w:lineRule="auto"/>
      <w:ind w:firstLine="0" w:firstLineChars="0"/>
    </w:pPr>
    <w:rPr>
      <w:rFonts w:ascii="Arial" w:hAnsi="Arial" w:cs="Arial"/>
      <w:sz w:val="28"/>
      <w:szCs w:val="28"/>
    </w:rPr>
  </w:style>
  <w:style w:type="paragraph" w:styleId="55">
    <w:name w:val="header"/>
    <w:basedOn w:val="1"/>
    <w:link w:val="163"/>
    <w:unhideWhenUsed/>
    <w:qFormat/>
    <w:uiPriority w:val="0"/>
    <w:pPr>
      <w:tabs>
        <w:tab w:val="center" w:pos="4153"/>
        <w:tab w:val="right" w:pos="8306"/>
      </w:tabs>
      <w:jc w:val="center"/>
    </w:pPr>
    <w:rPr>
      <w:rFonts w:ascii="Calibri" w:hAnsi="Calibri"/>
      <w:sz w:val="18"/>
      <w:szCs w:val="18"/>
    </w:rPr>
  </w:style>
  <w:style w:type="paragraph" w:styleId="56">
    <w:name w:val="Signature"/>
    <w:basedOn w:val="1"/>
    <w:link w:val="281"/>
    <w:qFormat/>
    <w:uiPriority w:val="0"/>
    <w:pPr>
      <w:adjustRightInd/>
      <w:snapToGrid/>
      <w:spacing w:line="240" w:lineRule="auto"/>
      <w:ind w:left="100" w:leftChars="2100" w:firstLine="0" w:firstLineChars="0"/>
    </w:pPr>
    <w:rPr>
      <w:kern w:val="0"/>
      <w:sz w:val="20"/>
      <w:szCs w:val="24"/>
    </w:rPr>
  </w:style>
  <w:style w:type="paragraph" w:styleId="57">
    <w:name w:val="toc 1"/>
    <w:basedOn w:val="1"/>
    <w:next w:val="1"/>
    <w:qFormat/>
    <w:uiPriority w:val="39"/>
    <w:pPr>
      <w:adjustRightInd/>
      <w:snapToGrid/>
      <w:spacing w:before="120" w:after="120" w:line="240" w:lineRule="auto"/>
      <w:ind w:firstLine="0" w:firstLineChars="0"/>
      <w:jc w:val="left"/>
    </w:pPr>
    <w:rPr>
      <w:b/>
      <w:bCs/>
      <w:caps/>
    </w:rPr>
  </w:style>
  <w:style w:type="paragraph" w:styleId="58">
    <w:name w:val="List Continue 4"/>
    <w:basedOn w:val="1"/>
    <w:qFormat/>
    <w:uiPriority w:val="0"/>
    <w:pPr>
      <w:adjustRightInd/>
      <w:snapToGrid/>
      <w:spacing w:after="120" w:line="240" w:lineRule="auto"/>
      <w:ind w:left="1680" w:leftChars="800" w:firstLine="0" w:firstLineChars="0"/>
    </w:pPr>
    <w:rPr>
      <w:rFonts w:ascii="宋体" w:hAnsi="宋体"/>
      <w:sz w:val="28"/>
      <w:szCs w:val="28"/>
    </w:rPr>
  </w:style>
  <w:style w:type="paragraph" w:styleId="59">
    <w:name w:val="toc 4"/>
    <w:basedOn w:val="1"/>
    <w:next w:val="1"/>
    <w:qFormat/>
    <w:uiPriority w:val="39"/>
    <w:pPr>
      <w:adjustRightInd/>
      <w:snapToGrid/>
      <w:spacing w:line="240" w:lineRule="auto"/>
      <w:ind w:left="900" w:firstLine="0" w:firstLineChars="0"/>
      <w:jc w:val="left"/>
    </w:pPr>
    <w:rPr>
      <w:sz w:val="18"/>
      <w:szCs w:val="18"/>
    </w:rPr>
  </w:style>
  <w:style w:type="paragraph" w:styleId="60">
    <w:name w:val="index heading"/>
    <w:basedOn w:val="1"/>
    <w:next w:val="61"/>
    <w:qFormat/>
    <w:uiPriority w:val="0"/>
    <w:pPr>
      <w:widowControl/>
      <w:adjustRightInd/>
      <w:snapToGrid/>
      <w:spacing w:before="120" w:after="120"/>
      <w:jc w:val="left"/>
    </w:pPr>
    <w:rPr>
      <w:rFonts w:ascii="Calibri" w:hAnsi="Calibri"/>
      <w:b/>
      <w:i/>
      <w:kern w:val="0"/>
      <w:sz w:val="20"/>
      <w:szCs w:val="22"/>
    </w:rPr>
  </w:style>
  <w:style w:type="paragraph" w:styleId="61">
    <w:name w:val="index 1"/>
    <w:basedOn w:val="1"/>
    <w:next w:val="1"/>
    <w:qFormat/>
    <w:uiPriority w:val="0"/>
    <w:pPr>
      <w:widowControl/>
      <w:adjustRightInd/>
      <w:snapToGrid/>
      <w:spacing w:after="200" w:line="276" w:lineRule="auto"/>
      <w:ind w:firstLine="0" w:firstLineChars="0"/>
      <w:jc w:val="left"/>
    </w:pPr>
    <w:rPr>
      <w:rFonts w:ascii="Calibri" w:hAnsi="Calibri"/>
      <w:kern w:val="0"/>
      <w:sz w:val="22"/>
      <w:szCs w:val="22"/>
    </w:rPr>
  </w:style>
  <w:style w:type="paragraph" w:styleId="62">
    <w:name w:val="Subtitle"/>
    <w:basedOn w:val="1"/>
    <w:next w:val="1"/>
    <w:link w:val="217"/>
    <w:qFormat/>
    <w:uiPriority w:val="11"/>
    <w:pPr>
      <w:widowControl/>
      <w:adjustRightInd/>
      <w:snapToGrid/>
      <w:spacing w:after="200" w:line="276" w:lineRule="auto"/>
      <w:ind w:firstLine="0" w:firstLineChars="0"/>
      <w:jc w:val="left"/>
    </w:pPr>
    <w:rPr>
      <w:rFonts w:ascii="Cambria" w:hAnsi="Cambria"/>
      <w:i/>
      <w:iCs/>
      <w:color w:val="2DA2BF"/>
      <w:spacing w:val="15"/>
      <w:kern w:val="0"/>
      <w:szCs w:val="24"/>
    </w:rPr>
  </w:style>
  <w:style w:type="paragraph" w:styleId="63">
    <w:name w:val="List Number 5"/>
    <w:basedOn w:val="1"/>
    <w:qFormat/>
    <w:uiPriority w:val="0"/>
    <w:pPr>
      <w:tabs>
        <w:tab w:val="left" w:pos="2040"/>
      </w:tabs>
      <w:adjustRightInd/>
      <w:snapToGrid/>
      <w:spacing w:line="240" w:lineRule="auto"/>
      <w:ind w:left="2040" w:leftChars="800" w:hanging="360" w:hangingChars="200"/>
    </w:pPr>
    <w:rPr>
      <w:rFonts w:ascii="宋体" w:hAnsi="宋体"/>
      <w:sz w:val="28"/>
      <w:szCs w:val="28"/>
    </w:rPr>
  </w:style>
  <w:style w:type="paragraph" w:styleId="64">
    <w:name w:val="List"/>
    <w:basedOn w:val="1"/>
    <w:qFormat/>
    <w:uiPriority w:val="0"/>
    <w:pPr>
      <w:adjustRightInd/>
      <w:snapToGrid/>
      <w:spacing w:line="240" w:lineRule="auto"/>
      <w:ind w:left="200" w:hanging="200" w:hangingChars="200"/>
    </w:pPr>
    <w:rPr>
      <w:sz w:val="21"/>
      <w:szCs w:val="24"/>
    </w:rPr>
  </w:style>
  <w:style w:type="paragraph" w:styleId="65">
    <w:name w:val="footnote text"/>
    <w:basedOn w:val="1"/>
    <w:semiHidden/>
    <w:qFormat/>
    <w:uiPriority w:val="0"/>
    <w:pPr>
      <w:adjustRightInd/>
      <w:spacing w:line="240" w:lineRule="auto"/>
      <w:ind w:firstLine="0" w:firstLineChars="0"/>
      <w:jc w:val="left"/>
    </w:pPr>
    <w:rPr>
      <w:rFonts w:eastAsia="仿宋_GB2312"/>
      <w:sz w:val="18"/>
      <w:szCs w:val="18"/>
    </w:rPr>
  </w:style>
  <w:style w:type="paragraph" w:styleId="66">
    <w:name w:val="toc 6"/>
    <w:basedOn w:val="1"/>
    <w:next w:val="1"/>
    <w:qFormat/>
    <w:uiPriority w:val="39"/>
    <w:pPr>
      <w:adjustRightInd/>
      <w:snapToGrid/>
      <w:spacing w:line="240" w:lineRule="auto"/>
      <w:ind w:left="1500" w:firstLine="0" w:firstLineChars="0"/>
      <w:jc w:val="left"/>
    </w:pPr>
    <w:rPr>
      <w:sz w:val="18"/>
      <w:szCs w:val="18"/>
    </w:rPr>
  </w:style>
  <w:style w:type="paragraph" w:styleId="67">
    <w:name w:val="List 5"/>
    <w:basedOn w:val="1"/>
    <w:qFormat/>
    <w:uiPriority w:val="0"/>
    <w:pPr>
      <w:adjustRightInd/>
      <w:snapToGrid/>
      <w:spacing w:line="240" w:lineRule="auto"/>
      <w:ind w:left="100" w:leftChars="800" w:hanging="200" w:hangingChars="200"/>
    </w:pPr>
    <w:rPr>
      <w:sz w:val="21"/>
      <w:szCs w:val="24"/>
    </w:rPr>
  </w:style>
  <w:style w:type="paragraph" w:styleId="68">
    <w:name w:val="Body Text Indent 3"/>
    <w:basedOn w:val="1"/>
    <w:link w:val="203"/>
    <w:qFormat/>
    <w:uiPriority w:val="0"/>
    <w:pPr>
      <w:adjustRightInd/>
      <w:snapToGrid/>
      <w:spacing w:line="300" w:lineRule="auto"/>
      <w:ind w:firstLine="573" w:firstLineChars="0"/>
    </w:pPr>
    <w:rPr>
      <w:rFonts w:ascii="宋体" w:hAnsi="宋体"/>
      <w:kern w:val="0"/>
      <w:sz w:val="28"/>
    </w:rPr>
  </w:style>
  <w:style w:type="paragraph" w:styleId="69">
    <w:name w:val="index 7"/>
    <w:basedOn w:val="1"/>
    <w:next w:val="1"/>
    <w:qFormat/>
    <w:uiPriority w:val="0"/>
    <w:pPr>
      <w:widowControl/>
      <w:adjustRightInd/>
      <w:snapToGrid/>
      <w:spacing w:after="200"/>
      <w:ind w:left="1470" w:hanging="210"/>
      <w:jc w:val="left"/>
    </w:pPr>
    <w:rPr>
      <w:rFonts w:ascii="Calibri" w:hAnsi="Calibri"/>
      <w:kern w:val="0"/>
      <w:sz w:val="20"/>
      <w:szCs w:val="22"/>
    </w:rPr>
  </w:style>
  <w:style w:type="paragraph" w:styleId="70">
    <w:name w:val="index 9"/>
    <w:basedOn w:val="1"/>
    <w:next w:val="1"/>
    <w:qFormat/>
    <w:uiPriority w:val="0"/>
    <w:pPr>
      <w:widowControl/>
      <w:adjustRightInd/>
      <w:snapToGrid/>
      <w:spacing w:after="200"/>
      <w:ind w:left="1890" w:hanging="210"/>
      <w:jc w:val="left"/>
    </w:pPr>
    <w:rPr>
      <w:rFonts w:ascii="Calibri" w:hAnsi="Calibri"/>
      <w:kern w:val="0"/>
      <w:sz w:val="20"/>
      <w:szCs w:val="22"/>
    </w:rPr>
  </w:style>
  <w:style w:type="paragraph" w:styleId="71">
    <w:name w:val="table of figures"/>
    <w:basedOn w:val="1"/>
    <w:next w:val="1"/>
    <w:semiHidden/>
    <w:qFormat/>
    <w:uiPriority w:val="0"/>
    <w:pPr>
      <w:adjustRightInd/>
      <w:snapToGrid/>
      <w:spacing w:line="240" w:lineRule="auto"/>
      <w:ind w:left="200" w:leftChars="200" w:hanging="200" w:hangingChars="200"/>
    </w:pPr>
    <w:rPr>
      <w:b/>
      <w:szCs w:val="24"/>
    </w:rPr>
  </w:style>
  <w:style w:type="paragraph" w:styleId="72">
    <w:name w:val="toc 2"/>
    <w:basedOn w:val="1"/>
    <w:next w:val="1"/>
    <w:qFormat/>
    <w:uiPriority w:val="39"/>
    <w:pPr>
      <w:adjustRightInd/>
      <w:snapToGrid/>
      <w:spacing w:line="240" w:lineRule="auto"/>
      <w:ind w:left="301" w:firstLine="0" w:firstLineChars="0"/>
      <w:jc w:val="left"/>
    </w:pPr>
    <w:rPr>
      <w:smallCaps/>
    </w:rPr>
  </w:style>
  <w:style w:type="paragraph" w:styleId="73">
    <w:name w:val="toc 9"/>
    <w:basedOn w:val="1"/>
    <w:next w:val="1"/>
    <w:qFormat/>
    <w:uiPriority w:val="39"/>
    <w:pPr>
      <w:adjustRightInd/>
      <w:snapToGrid/>
      <w:spacing w:line="240" w:lineRule="auto"/>
      <w:ind w:left="2400" w:firstLine="0" w:firstLineChars="0"/>
      <w:jc w:val="left"/>
    </w:pPr>
    <w:rPr>
      <w:sz w:val="18"/>
      <w:szCs w:val="18"/>
    </w:rPr>
  </w:style>
  <w:style w:type="paragraph" w:styleId="74">
    <w:name w:val="Body Text 2"/>
    <w:basedOn w:val="1"/>
    <w:link w:val="223"/>
    <w:autoRedefine/>
    <w:qFormat/>
    <w:uiPriority w:val="0"/>
    <w:pPr>
      <w:adjustRightInd/>
      <w:snapToGrid/>
      <w:spacing w:line="240" w:lineRule="auto"/>
      <w:ind w:firstLine="0" w:firstLineChars="0"/>
      <w:jc w:val="center"/>
    </w:pPr>
    <w:rPr>
      <w:kern w:val="0"/>
      <w:sz w:val="20"/>
    </w:rPr>
  </w:style>
  <w:style w:type="paragraph" w:styleId="75">
    <w:name w:val="List 4"/>
    <w:basedOn w:val="1"/>
    <w:qFormat/>
    <w:uiPriority w:val="0"/>
    <w:pPr>
      <w:adjustRightInd/>
      <w:snapToGrid/>
      <w:spacing w:line="240" w:lineRule="auto"/>
      <w:ind w:left="100" w:leftChars="600" w:hanging="200" w:hangingChars="200"/>
    </w:pPr>
    <w:rPr>
      <w:sz w:val="21"/>
      <w:szCs w:val="24"/>
    </w:rPr>
  </w:style>
  <w:style w:type="paragraph" w:styleId="76">
    <w:name w:val="List Continue 2"/>
    <w:basedOn w:val="1"/>
    <w:autoRedefine/>
    <w:qFormat/>
    <w:uiPriority w:val="0"/>
    <w:pPr>
      <w:adjustRightInd/>
      <w:snapToGrid/>
      <w:spacing w:after="120" w:line="240" w:lineRule="auto"/>
      <w:ind w:left="840" w:leftChars="400" w:firstLine="0" w:firstLineChars="0"/>
    </w:pPr>
    <w:rPr>
      <w:rFonts w:ascii="宋体" w:hAnsi="宋体"/>
      <w:sz w:val="28"/>
      <w:szCs w:val="28"/>
    </w:rPr>
  </w:style>
  <w:style w:type="paragraph" w:styleId="77">
    <w:name w:val="Message Header"/>
    <w:basedOn w:val="1"/>
    <w:autoRedefine/>
    <w:qFormat/>
    <w:uiPriority w:val="0"/>
    <w:pPr>
      <w:pBdr>
        <w:top w:val="single" w:color="auto" w:sz="6" w:space="1"/>
        <w:left w:val="single" w:color="auto" w:sz="6" w:space="1"/>
        <w:bottom w:val="single" w:color="auto" w:sz="6" w:space="1"/>
        <w:right w:val="single" w:color="auto" w:sz="6" w:space="1"/>
      </w:pBdr>
      <w:shd w:val="pct20" w:color="auto" w:fill="auto"/>
      <w:adjustRightInd/>
      <w:snapToGrid/>
      <w:spacing w:line="240" w:lineRule="auto"/>
      <w:ind w:left="1080" w:leftChars="500" w:hanging="1080" w:hangingChars="500"/>
    </w:pPr>
    <w:rPr>
      <w:rFonts w:ascii="Arial" w:hAnsi="Arial" w:cs="Arial"/>
      <w:szCs w:val="24"/>
    </w:rPr>
  </w:style>
  <w:style w:type="paragraph" w:styleId="78">
    <w:name w:val="HTML Preformatted"/>
    <w:basedOn w:val="1"/>
    <w:autoRedefine/>
    <w:qFormat/>
    <w:uiPriority w:val="0"/>
    <w:pPr>
      <w:adjustRightInd/>
      <w:snapToGrid/>
      <w:spacing w:line="240" w:lineRule="auto"/>
      <w:ind w:firstLine="0" w:firstLineChars="0"/>
    </w:pPr>
    <w:rPr>
      <w:rFonts w:ascii="Courier New" w:hAnsi="Courier New" w:cs="Courier New"/>
      <w:sz w:val="20"/>
    </w:rPr>
  </w:style>
  <w:style w:type="paragraph" w:styleId="79">
    <w:name w:val="Normal (Web)"/>
    <w:basedOn w:val="1"/>
    <w:qFormat/>
    <w:uiPriority w:val="0"/>
    <w:pPr>
      <w:widowControl/>
      <w:adjustRightInd/>
      <w:snapToGrid/>
      <w:spacing w:before="150" w:after="150" w:line="240" w:lineRule="auto"/>
      <w:ind w:firstLine="0" w:firstLineChars="0"/>
      <w:jc w:val="left"/>
    </w:pPr>
    <w:rPr>
      <w:rFonts w:ascii="宋体" w:hAnsi="宋体" w:cs="宋体"/>
      <w:kern w:val="0"/>
      <w:szCs w:val="24"/>
    </w:rPr>
  </w:style>
  <w:style w:type="paragraph" w:styleId="80">
    <w:name w:val="List Continue 3"/>
    <w:basedOn w:val="1"/>
    <w:autoRedefine/>
    <w:qFormat/>
    <w:uiPriority w:val="0"/>
    <w:pPr>
      <w:adjustRightInd/>
      <w:snapToGrid/>
      <w:spacing w:after="120" w:line="240" w:lineRule="auto"/>
      <w:ind w:left="1260" w:leftChars="600" w:firstLine="0" w:firstLineChars="0"/>
    </w:pPr>
    <w:rPr>
      <w:rFonts w:ascii="宋体" w:hAnsi="宋体"/>
      <w:sz w:val="28"/>
      <w:szCs w:val="28"/>
    </w:rPr>
  </w:style>
  <w:style w:type="paragraph" w:styleId="81">
    <w:name w:val="index 2"/>
    <w:basedOn w:val="1"/>
    <w:next w:val="1"/>
    <w:autoRedefine/>
    <w:qFormat/>
    <w:uiPriority w:val="0"/>
    <w:pPr>
      <w:widowControl/>
      <w:adjustRightInd/>
      <w:snapToGrid/>
      <w:spacing w:after="200"/>
      <w:ind w:left="420" w:hanging="210"/>
      <w:jc w:val="left"/>
    </w:pPr>
    <w:rPr>
      <w:rFonts w:ascii="Calibri" w:hAnsi="Calibri"/>
      <w:kern w:val="0"/>
      <w:sz w:val="20"/>
      <w:szCs w:val="22"/>
    </w:rPr>
  </w:style>
  <w:style w:type="paragraph" w:styleId="82">
    <w:name w:val="Title"/>
    <w:basedOn w:val="1"/>
    <w:next w:val="1"/>
    <w:link w:val="154"/>
    <w:autoRedefine/>
    <w:qFormat/>
    <w:uiPriority w:val="10"/>
    <w:pPr>
      <w:widowControl/>
      <w:pBdr>
        <w:bottom w:val="single" w:color="2DA2BF" w:sz="8" w:space="4"/>
      </w:pBdr>
      <w:adjustRightInd/>
      <w:snapToGrid/>
      <w:spacing w:after="300" w:line="240" w:lineRule="auto"/>
      <w:ind w:firstLine="0" w:firstLineChars="0"/>
      <w:contextualSpacing/>
      <w:jc w:val="left"/>
    </w:pPr>
    <w:rPr>
      <w:rFonts w:ascii="Cambria" w:hAnsi="Cambria"/>
      <w:color w:val="343434"/>
      <w:spacing w:val="5"/>
      <w:kern w:val="28"/>
      <w:sz w:val="52"/>
      <w:szCs w:val="52"/>
    </w:rPr>
  </w:style>
  <w:style w:type="paragraph" w:styleId="83">
    <w:name w:val="annotation subject"/>
    <w:basedOn w:val="26"/>
    <w:next w:val="26"/>
    <w:link w:val="183"/>
    <w:autoRedefine/>
    <w:qFormat/>
    <w:uiPriority w:val="0"/>
    <w:pPr>
      <w:spacing w:line="360" w:lineRule="auto"/>
      <w:ind w:left="0" w:leftChars="0" w:firstLine="200" w:firstLineChars="200"/>
    </w:pPr>
    <w:rPr>
      <w:rFonts w:eastAsia="仿宋_GB2312"/>
      <w:b/>
      <w:bCs/>
      <w:color w:val="00B050"/>
      <w:kern w:val="2"/>
      <w:sz w:val="24"/>
    </w:rPr>
  </w:style>
  <w:style w:type="paragraph" w:styleId="84">
    <w:name w:val="Body Text First Indent"/>
    <w:basedOn w:val="32"/>
    <w:link w:val="226"/>
    <w:autoRedefine/>
    <w:qFormat/>
    <w:uiPriority w:val="0"/>
    <w:pPr>
      <w:widowControl/>
      <w:spacing w:before="0" w:after="120" w:line="360" w:lineRule="auto"/>
      <w:ind w:firstLine="420" w:firstLineChars="100"/>
      <w:jc w:val="left"/>
    </w:pPr>
    <w:rPr>
      <w:kern w:val="2"/>
      <w:sz w:val="21"/>
    </w:rPr>
  </w:style>
  <w:style w:type="paragraph" w:styleId="85">
    <w:name w:val="Body Text First Indent 2"/>
    <w:basedOn w:val="33"/>
    <w:link w:val="149"/>
    <w:autoRedefine/>
    <w:qFormat/>
    <w:uiPriority w:val="0"/>
    <w:pPr>
      <w:widowControl/>
      <w:spacing w:after="120" w:line="276" w:lineRule="auto"/>
      <w:ind w:left="200" w:leftChars="200" w:firstLine="420" w:firstLineChars="200"/>
      <w:jc w:val="left"/>
    </w:pPr>
    <w:rPr>
      <w:kern w:val="2"/>
      <w:sz w:val="21"/>
    </w:rPr>
  </w:style>
  <w:style w:type="table" w:styleId="87">
    <w:name w:val="Table Grid"/>
    <w:basedOn w:val="86"/>
    <w:autoRedefine/>
    <w:qFormat/>
    <w:uiPriority w:val="0"/>
    <w:pPr>
      <w:widowControl w:val="0"/>
      <w:jc w:val="center"/>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vAlign w:val="center"/>
    </w:tcPr>
  </w:style>
  <w:style w:type="character" w:styleId="89">
    <w:name w:val="Strong"/>
    <w:autoRedefine/>
    <w:qFormat/>
    <w:uiPriority w:val="22"/>
    <w:rPr>
      <w:b/>
      <w:bCs/>
    </w:rPr>
  </w:style>
  <w:style w:type="character" w:styleId="90">
    <w:name w:val="endnote reference"/>
    <w:basedOn w:val="88"/>
    <w:autoRedefine/>
    <w:qFormat/>
    <w:uiPriority w:val="0"/>
    <w:rPr>
      <w:vertAlign w:val="superscript"/>
    </w:rPr>
  </w:style>
  <w:style w:type="character" w:styleId="91">
    <w:name w:val="page number"/>
    <w:basedOn w:val="88"/>
    <w:autoRedefine/>
    <w:qFormat/>
    <w:uiPriority w:val="0"/>
  </w:style>
  <w:style w:type="character" w:styleId="92">
    <w:name w:val="FollowedHyperlink"/>
    <w:autoRedefine/>
    <w:qFormat/>
    <w:uiPriority w:val="99"/>
    <w:rPr>
      <w:color w:val="800080"/>
      <w:u w:val="single"/>
    </w:rPr>
  </w:style>
  <w:style w:type="character" w:styleId="93">
    <w:name w:val="Emphasis"/>
    <w:autoRedefine/>
    <w:qFormat/>
    <w:uiPriority w:val="20"/>
    <w:rPr>
      <w:i/>
      <w:iCs/>
    </w:rPr>
  </w:style>
  <w:style w:type="character" w:styleId="94">
    <w:name w:val="Hyperlink"/>
    <w:autoRedefine/>
    <w:qFormat/>
    <w:uiPriority w:val="99"/>
    <w:rPr>
      <w:color w:val="0000FF"/>
      <w:u w:val="single"/>
    </w:rPr>
  </w:style>
  <w:style w:type="character" w:styleId="95">
    <w:name w:val="annotation reference"/>
    <w:autoRedefine/>
    <w:qFormat/>
    <w:uiPriority w:val="0"/>
    <w:rPr>
      <w:sz w:val="21"/>
      <w:szCs w:val="21"/>
    </w:rPr>
  </w:style>
  <w:style w:type="character" w:styleId="96">
    <w:name w:val="footnote reference"/>
    <w:basedOn w:val="88"/>
    <w:autoRedefine/>
    <w:semiHidden/>
    <w:qFormat/>
    <w:uiPriority w:val="0"/>
    <w:rPr>
      <w:vertAlign w:val="superscript"/>
    </w:rPr>
  </w:style>
  <w:style w:type="paragraph" w:customStyle="1" w:styleId="97">
    <w:name w:val="Default"/>
    <w:autoRedefine/>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customStyle="1" w:styleId="98">
    <w:name w:val="表格"/>
    <w:basedOn w:val="1"/>
    <w:autoRedefine/>
    <w:qFormat/>
    <w:uiPriority w:val="0"/>
    <w:pPr>
      <w:autoSpaceDE w:val="0"/>
      <w:autoSpaceDN w:val="0"/>
      <w:snapToGrid/>
      <w:spacing w:line="320" w:lineRule="exact"/>
      <w:ind w:firstLine="0"/>
    </w:pPr>
    <w:rPr>
      <w:rFonts w:ascii="宋体"/>
      <w:color w:val="000000"/>
      <w:spacing w:val="-20"/>
      <w:kern w:val="0"/>
    </w:rPr>
  </w:style>
  <w:style w:type="character" w:customStyle="1" w:styleId="99">
    <w:name w:val="标题 1 字符"/>
    <w:link w:val="3"/>
    <w:autoRedefine/>
    <w:qFormat/>
    <w:uiPriority w:val="0"/>
    <w:rPr>
      <w:rFonts w:eastAsia="宋体"/>
      <w:b/>
      <w:bCs/>
      <w:kern w:val="44"/>
      <w:sz w:val="32"/>
      <w:szCs w:val="44"/>
      <w:lang w:val="en-US" w:eastAsia="zh-CN" w:bidi="ar-SA"/>
    </w:rPr>
  </w:style>
  <w:style w:type="character" w:customStyle="1" w:styleId="100">
    <w:name w:val="标题 2 字符"/>
    <w:link w:val="4"/>
    <w:autoRedefine/>
    <w:qFormat/>
    <w:uiPriority w:val="0"/>
    <w:rPr>
      <w:rFonts w:ascii="Cambria" w:hAnsi="Cambria" w:eastAsia="宋体"/>
      <w:b/>
      <w:bCs/>
      <w:color w:val="000000"/>
      <w:kern w:val="2"/>
      <w:sz w:val="30"/>
      <w:szCs w:val="32"/>
      <w:lang w:val="en-US" w:eastAsia="zh-CN" w:bidi="ar-SA"/>
    </w:rPr>
  </w:style>
  <w:style w:type="character" w:customStyle="1" w:styleId="101">
    <w:name w:val="标题 3 字符"/>
    <w:link w:val="5"/>
    <w:autoRedefine/>
    <w:qFormat/>
    <w:uiPriority w:val="0"/>
    <w:rPr>
      <w:rFonts w:ascii="Times New Roman" w:hAnsi="Times New Roman"/>
      <w:b/>
      <w:bCs/>
      <w:kern w:val="2"/>
      <w:sz w:val="28"/>
      <w:szCs w:val="32"/>
    </w:rPr>
  </w:style>
  <w:style w:type="character" w:customStyle="1" w:styleId="102">
    <w:name w:val="标题 4 字符"/>
    <w:link w:val="6"/>
    <w:autoRedefine/>
    <w:qFormat/>
    <w:uiPriority w:val="99"/>
    <w:rPr>
      <w:rFonts w:ascii="Cambria" w:hAnsi="Cambria" w:eastAsia="宋体" w:cs="Times New Roman"/>
      <w:b/>
      <w:bCs/>
      <w:sz w:val="24"/>
      <w:szCs w:val="28"/>
    </w:rPr>
  </w:style>
  <w:style w:type="character" w:customStyle="1" w:styleId="103">
    <w:name w:val="标题 5 字符"/>
    <w:link w:val="7"/>
    <w:autoRedefine/>
    <w:qFormat/>
    <w:uiPriority w:val="9"/>
    <w:rPr>
      <w:rFonts w:ascii="宋体" w:hAnsi="宋体" w:eastAsia="宋体" w:cs="Times New Roman"/>
      <w:sz w:val="28"/>
      <w:szCs w:val="24"/>
    </w:rPr>
  </w:style>
  <w:style w:type="character" w:customStyle="1" w:styleId="104">
    <w:name w:val="标题 6 字符"/>
    <w:link w:val="8"/>
    <w:autoRedefine/>
    <w:qFormat/>
    <w:uiPriority w:val="9"/>
    <w:rPr>
      <w:rFonts w:ascii="Cambria" w:hAnsi="Cambria"/>
      <w:i/>
      <w:iCs/>
      <w:color w:val="16505E"/>
    </w:rPr>
  </w:style>
  <w:style w:type="character" w:customStyle="1" w:styleId="105">
    <w:name w:val="标题 7 字符"/>
    <w:link w:val="9"/>
    <w:autoRedefine/>
    <w:qFormat/>
    <w:uiPriority w:val="9"/>
    <w:rPr>
      <w:rFonts w:ascii="Cambria" w:hAnsi="Cambria"/>
      <w:i/>
      <w:iCs/>
      <w:color w:val="404040"/>
    </w:rPr>
  </w:style>
  <w:style w:type="character" w:customStyle="1" w:styleId="106">
    <w:name w:val="标题 8 字符"/>
    <w:link w:val="10"/>
    <w:autoRedefine/>
    <w:qFormat/>
    <w:uiPriority w:val="9"/>
    <w:rPr>
      <w:rFonts w:ascii="Cambria" w:hAnsi="Cambria"/>
      <w:color w:val="2DA2BF"/>
    </w:rPr>
  </w:style>
  <w:style w:type="character" w:customStyle="1" w:styleId="107">
    <w:name w:val="标题 9 字符"/>
    <w:link w:val="11"/>
    <w:autoRedefine/>
    <w:qFormat/>
    <w:uiPriority w:val="9"/>
    <w:rPr>
      <w:rFonts w:ascii="Cambria" w:hAnsi="Cambria"/>
      <w:i/>
      <w:iCs/>
      <w:color w:val="404040"/>
    </w:rPr>
  </w:style>
  <w:style w:type="character" w:customStyle="1" w:styleId="108">
    <w:name w:val="标题 2 Char Char Char"/>
    <w:autoRedefine/>
    <w:qFormat/>
    <w:uiPriority w:val="0"/>
    <w:rPr>
      <w:rFonts w:ascii="Arial" w:hAnsi="Arial" w:eastAsia="黑体"/>
      <w:kern w:val="2"/>
      <w:sz w:val="30"/>
      <w:lang w:val="en-US" w:eastAsia="zh-CN"/>
    </w:rPr>
  </w:style>
  <w:style w:type="character" w:customStyle="1" w:styleId="109">
    <w:name w:val="1111 Char"/>
    <w:basedOn w:val="88"/>
    <w:autoRedefine/>
    <w:qFormat/>
    <w:uiPriority w:val="0"/>
    <w:rPr>
      <w:rFonts w:hAnsi="宋体" w:eastAsia="宋体" w:cs="宋体"/>
      <w:kern w:val="2"/>
      <w:sz w:val="28"/>
      <w:lang w:val="en-US" w:eastAsia="zh-CN" w:bidi="ar-SA"/>
    </w:rPr>
  </w:style>
  <w:style w:type="character" w:styleId="110">
    <w:name w:val="Placeholder Text"/>
    <w:autoRedefine/>
    <w:semiHidden/>
    <w:qFormat/>
    <w:uiPriority w:val="99"/>
    <w:rPr>
      <w:color w:val="808080"/>
    </w:rPr>
  </w:style>
  <w:style w:type="character" w:customStyle="1" w:styleId="111">
    <w:name w:val="正文文字1 Char"/>
    <w:autoRedefine/>
    <w:qFormat/>
    <w:uiPriority w:val="0"/>
    <w:rPr>
      <w:rFonts w:eastAsia="宋体"/>
      <w:kern w:val="2"/>
      <w:sz w:val="28"/>
      <w:szCs w:val="24"/>
      <w:lang w:val="en-US" w:eastAsia="zh-CN" w:bidi="ar-SA"/>
    </w:rPr>
  </w:style>
  <w:style w:type="character" w:customStyle="1" w:styleId="112">
    <w:name w:val="Char Char16"/>
    <w:autoRedefine/>
    <w:qFormat/>
    <w:locked/>
    <w:uiPriority w:val="0"/>
    <w:rPr>
      <w:rFonts w:ascii="Arial" w:hAnsi="Arial" w:eastAsia="黑体"/>
      <w:kern w:val="2"/>
      <w:sz w:val="24"/>
      <w:szCs w:val="24"/>
      <w:lang w:val="en-US" w:eastAsia="zh-CN" w:bidi="ar-SA"/>
    </w:rPr>
  </w:style>
  <w:style w:type="character" w:customStyle="1" w:styleId="113">
    <w:name w:val="样式 标题 3条标题1.1.1标题 3 Char2条标题1.1.1 CharBSH-3 CharH3 Char标题 ... Char"/>
    <w:link w:val="114"/>
    <w:autoRedefine/>
    <w:qFormat/>
    <w:uiPriority w:val="0"/>
    <w:rPr>
      <w:rFonts w:ascii="黑体" w:hAnsi="宋体" w:eastAsia="黑体"/>
      <w:b/>
      <w:spacing w:val="20"/>
      <w:kern w:val="2"/>
      <w:sz w:val="32"/>
    </w:rPr>
  </w:style>
  <w:style w:type="paragraph" w:customStyle="1" w:styleId="114">
    <w:name w:val="样式 标题 3条标题1.1.1标题 3 Char2条标题1.1.1 CharBSH-3 CharH3 Char标题 ..."/>
    <w:basedOn w:val="5"/>
    <w:link w:val="113"/>
    <w:autoRedefine/>
    <w:qFormat/>
    <w:uiPriority w:val="0"/>
    <w:pPr>
      <w:pageBreakBefore/>
      <w:widowControl/>
      <w:adjustRightInd/>
      <w:snapToGrid/>
      <w:spacing w:line="720" w:lineRule="auto"/>
      <w:ind w:firstLine="0" w:firstLineChars="0"/>
      <w:jc w:val="center"/>
    </w:pPr>
    <w:rPr>
      <w:rFonts w:ascii="黑体" w:hAnsi="宋体" w:eastAsia="黑体"/>
      <w:bCs w:val="0"/>
      <w:spacing w:val="20"/>
      <w:sz w:val="32"/>
      <w:szCs w:val="20"/>
    </w:rPr>
  </w:style>
  <w:style w:type="character" w:customStyle="1" w:styleId="115">
    <w:name w:val="正文文本 Char"/>
    <w:basedOn w:val="88"/>
    <w:autoRedefine/>
    <w:qFormat/>
    <w:uiPriority w:val="0"/>
    <w:rPr>
      <w:rFonts w:eastAsia="宋体"/>
      <w:kern w:val="2"/>
      <w:sz w:val="21"/>
      <w:szCs w:val="24"/>
      <w:lang w:val="en-US" w:eastAsia="zh-CN" w:bidi="ar-SA"/>
    </w:rPr>
  </w:style>
  <w:style w:type="character" w:customStyle="1" w:styleId="116">
    <w:name w:val="Char Char22"/>
    <w:autoRedefine/>
    <w:qFormat/>
    <w:uiPriority w:val="0"/>
    <w:rPr>
      <w:rFonts w:hint="eastAsia" w:ascii="宋体" w:hAnsi="宋体" w:eastAsia="宋体"/>
      <w:b/>
      <w:kern w:val="44"/>
      <w:sz w:val="32"/>
      <w:lang w:val="en-US" w:eastAsia="zh-CN" w:bidi="ar-SA"/>
    </w:rPr>
  </w:style>
  <w:style w:type="character" w:customStyle="1" w:styleId="117">
    <w:name w:val="首行缩进两字 Char1"/>
    <w:basedOn w:val="88"/>
    <w:link w:val="118"/>
    <w:autoRedefine/>
    <w:qFormat/>
    <w:uiPriority w:val="0"/>
    <w:rPr>
      <w:rFonts w:eastAsia="宋体"/>
      <w:kern w:val="2"/>
      <w:sz w:val="24"/>
      <w:lang w:val="en-US" w:eastAsia="zh-CN" w:bidi="ar-SA"/>
    </w:rPr>
  </w:style>
  <w:style w:type="paragraph" w:customStyle="1" w:styleId="118">
    <w:name w:val="正文缩进2"/>
    <w:basedOn w:val="1"/>
    <w:link w:val="117"/>
    <w:autoRedefine/>
    <w:qFormat/>
    <w:uiPriority w:val="0"/>
    <w:pPr>
      <w:ind w:firstLine="480"/>
      <w:textAlignment w:val="baseline"/>
    </w:pPr>
  </w:style>
  <w:style w:type="character" w:customStyle="1" w:styleId="119">
    <w:name w:val="样式 正文 +"/>
    <w:autoRedefine/>
    <w:qFormat/>
    <w:uiPriority w:val="0"/>
    <w:rPr>
      <w:rFonts w:eastAsia="仿宋_GB2312"/>
      <w:spacing w:val="0"/>
      <w:w w:val="100"/>
      <w:kern w:val="28"/>
      <w:position w:val="0"/>
      <w:sz w:val="28"/>
      <w:szCs w:val="28"/>
      <w:vertAlign w:val="baseline"/>
    </w:rPr>
  </w:style>
  <w:style w:type="character" w:customStyle="1" w:styleId="120">
    <w:name w:val="正文文本缩进 2 字符"/>
    <w:link w:val="49"/>
    <w:autoRedefine/>
    <w:qFormat/>
    <w:uiPriority w:val="0"/>
    <w:rPr>
      <w:rFonts w:ascii="宋体" w:hAnsi="宋体" w:eastAsia="宋体" w:cs="Times New Roman"/>
      <w:sz w:val="28"/>
      <w:szCs w:val="20"/>
    </w:rPr>
  </w:style>
  <w:style w:type="character" w:customStyle="1" w:styleId="121">
    <w:name w:val="普通文字 Char1"/>
    <w:autoRedefine/>
    <w:qFormat/>
    <w:uiPriority w:val="0"/>
    <w:rPr>
      <w:rFonts w:ascii="宋体" w:hAnsi="Courier New" w:eastAsia="宋体"/>
      <w:kern w:val="2"/>
      <w:sz w:val="21"/>
      <w:szCs w:val="21"/>
      <w:lang w:val="en-US" w:eastAsia="zh-CN" w:bidi="ar-SA"/>
    </w:rPr>
  </w:style>
  <w:style w:type="character" w:customStyle="1" w:styleId="122">
    <w:name w:val="正文 Char Char"/>
    <w:autoRedefine/>
    <w:qFormat/>
    <w:uiPriority w:val="0"/>
    <w:rPr>
      <w:rFonts w:eastAsia="仿宋_GB2312"/>
      <w:kern w:val="2"/>
      <w:sz w:val="24"/>
      <w:szCs w:val="24"/>
    </w:rPr>
  </w:style>
  <w:style w:type="character" w:customStyle="1" w:styleId="123">
    <w:name w:val="0916正文样式 Char1"/>
    <w:basedOn w:val="88"/>
    <w:link w:val="124"/>
    <w:autoRedefine/>
    <w:qFormat/>
    <w:uiPriority w:val="0"/>
    <w:rPr>
      <w:rFonts w:eastAsia="宋体"/>
      <w:bCs/>
      <w:snapToGrid w:val="0"/>
      <w:sz w:val="24"/>
      <w:szCs w:val="24"/>
      <w:lang w:val="en-US" w:eastAsia="zh-CN" w:bidi="ar-SA"/>
    </w:rPr>
  </w:style>
  <w:style w:type="paragraph" w:customStyle="1" w:styleId="124">
    <w:name w:val="0916正文样式"/>
    <w:basedOn w:val="1"/>
    <w:link w:val="123"/>
    <w:autoRedefine/>
    <w:qFormat/>
    <w:uiPriority w:val="0"/>
    <w:pPr>
      <w:ind w:firstLine="480"/>
    </w:pPr>
    <w:rPr>
      <w:bCs/>
      <w:snapToGrid w:val="0"/>
      <w:kern w:val="0"/>
      <w:szCs w:val="24"/>
    </w:rPr>
  </w:style>
  <w:style w:type="character" w:customStyle="1" w:styleId="125">
    <w:name w:val="样式 样式 标题 2标题 2 Char + 自动设置 首行缩进:  1.13 厘米 + (中文) 仿宋_GB2312 三号 Char"/>
    <w:link w:val="126"/>
    <w:autoRedefine/>
    <w:qFormat/>
    <w:uiPriority w:val="0"/>
    <w:rPr>
      <w:rFonts w:ascii="黑体" w:eastAsia="黑体"/>
      <w:b/>
      <w:kern w:val="2"/>
      <w:sz w:val="32"/>
    </w:rPr>
  </w:style>
  <w:style w:type="paragraph" w:customStyle="1" w:styleId="126">
    <w:name w:val="样式 样式 标题 2标题 2 Char + 自动设置 首行缩进:  1.13 厘米 + (中文) 仿宋_GB2312 三号"/>
    <w:basedOn w:val="127"/>
    <w:link w:val="125"/>
    <w:autoRedefine/>
    <w:qFormat/>
    <w:uiPriority w:val="0"/>
    <w:rPr>
      <w:rFonts w:hAnsi="Calibri"/>
      <w:sz w:val="32"/>
    </w:rPr>
  </w:style>
  <w:style w:type="paragraph" w:customStyle="1" w:styleId="127">
    <w:name w:val="样式 标题 2标题 2 Char + 自动设置 首行缩进:  1.13 厘米"/>
    <w:basedOn w:val="4"/>
    <w:link w:val="128"/>
    <w:autoRedefine/>
    <w:qFormat/>
    <w:uiPriority w:val="0"/>
    <w:pPr>
      <w:widowControl/>
      <w:adjustRightInd/>
      <w:snapToGrid/>
      <w:spacing w:before="0"/>
      <w:ind w:firstLine="200" w:firstLineChars="200"/>
      <w:jc w:val="left"/>
    </w:pPr>
    <w:rPr>
      <w:rFonts w:ascii="黑体" w:hAnsi="Arial" w:eastAsia="黑体"/>
      <w:bCs w:val="0"/>
      <w:color w:val="auto"/>
      <w:sz w:val="28"/>
      <w:szCs w:val="20"/>
    </w:rPr>
  </w:style>
  <w:style w:type="character" w:customStyle="1" w:styleId="128">
    <w:name w:val="样式 标题 2标题 2 Char + 自动设置 首行缩进:  1.13 厘米 Char"/>
    <w:link w:val="127"/>
    <w:autoRedefine/>
    <w:qFormat/>
    <w:uiPriority w:val="0"/>
    <w:rPr>
      <w:rFonts w:ascii="黑体" w:hAnsi="Arial" w:eastAsia="黑体"/>
      <w:b/>
      <w:kern w:val="2"/>
      <w:sz w:val="28"/>
    </w:rPr>
  </w:style>
  <w:style w:type="character" w:customStyle="1" w:styleId="129">
    <w:name w:val="表头 Char Char"/>
    <w:link w:val="130"/>
    <w:autoRedefine/>
    <w:qFormat/>
    <w:uiPriority w:val="0"/>
    <w:rPr>
      <w:rFonts w:ascii="黑体" w:eastAsia="黑体"/>
      <w:sz w:val="24"/>
    </w:rPr>
  </w:style>
  <w:style w:type="paragraph" w:customStyle="1" w:styleId="130">
    <w:name w:val="表头"/>
    <w:basedOn w:val="1"/>
    <w:link w:val="129"/>
    <w:autoRedefine/>
    <w:qFormat/>
    <w:uiPriority w:val="0"/>
    <w:pPr>
      <w:adjustRightInd/>
      <w:snapToGrid/>
      <w:ind w:firstLine="0" w:firstLineChars="0"/>
      <w:jc w:val="center"/>
    </w:pPr>
    <w:rPr>
      <w:rFonts w:ascii="黑体" w:hAnsi="Calibri" w:eastAsia="黑体"/>
      <w:kern w:val="0"/>
    </w:rPr>
  </w:style>
  <w:style w:type="character" w:customStyle="1" w:styleId="131">
    <w:name w:val="apple-style-span"/>
    <w:basedOn w:val="88"/>
    <w:autoRedefine/>
    <w:qFormat/>
    <w:uiPriority w:val="0"/>
  </w:style>
  <w:style w:type="character" w:customStyle="1" w:styleId="132">
    <w:name w:val="正文缩进 字符"/>
    <w:link w:val="20"/>
    <w:autoRedefine/>
    <w:qFormat/>
    <w:uiPriority w:val="0"/>
    <w:rPr>
      <w:rFonts w:ascii="Times New Roman" w:hAnsi="Times New Roman"/>
      <w:kern w:val="2"/>
      <w:sz w:val="21"/>
      <w:szCs w:val="24"/>
    </w:rPr>
  </w:style>
  <w:style w:type="character" w:customStyle="1" w:styleId="133">
    <w:name w:val="无间隔 字符"/>
    <w:link w:val="134"/>
    <w:autoRedefine/>
    <w:qFormat/>
    <w:uiPriority w:val="1"/>
    <w:rPr>
      <w:rFonts w:ascii="Times New Roman" w:hAnsi="Times New Roman"/>
      <w:kern w:val="2"/>
      <w:sz w:val="24"/>
      <w:lang w:val="en-US" w:eastAsia="zh-CN" w:bidi="ar-SA"/>
    </w:rPr>
  </w:style>
  <w:style w:type="paragraph" w:styleId="134">
    <w:name w:val="No Spacing"/>
    <w:link w:val="133"/>
    <w:autoRedefine/>
    <w:qFormat/>
    <w:uiPriority w:val="1"/>
    <w:pPr>
      <w:widowControl w:val="0"/>
      <w:adjustRightInd w:val="0"/>
      <w:snapToGrid w:val="0"/>
      <w:ind w:firstLine="200" w:firstLineChars="200"/>
      <w:jc w:val="both"/>
    </w:pPr>
    <w:rPr>
      <w:rFonts w:ascii="Times New Roman" w:hAnsi="Times New Roman" w:eastAsia="宋体" w:cs="Times New Roman"/>
      <w:kern w:val="2"/>
      <w:sz w:val="24"/>
      <w:lang w:val="en-US" w:eastAsia="zh-CN" w:bidi="ar-SA"/>
    </w:rPr>
  </w:style>
  <w:style w:type="character" w:customStyle="1" w:styleId="135">
    <w:name w:val="Char Char24"/>
    <w:autoRedefine/>
    <w:qFormat/>
    <w:uiPriority w:val="0"/>
    <w:rPr>
      <w:rFonts w:ascii="Arial" w:hAnsi="Arial" w:eastAsia="黑体"/>
      <w:b/>
      <w:kern w:val="2"/>
      <w:sz w:val="30"/>
      <w:lang w:val="en-US" w:eastAsia="zh-CN"/>
    </w:rPr>
  </w:style>
  <w:style w:type="character" w:customStyle="1" w:styleId="136">
    <w:name w:val="页脚 字符"/>
    <w:link w:val="53"/>
    <w:autoRedefine/>
    <w:qFormat/>
    <w:uiPriority w:val="99"/>
    <w:rPr>
      <w:sz w:val="18"/>
      <w:szCs w:val="18"/>
    </w:rPr>
  </w:style>
  <w:style w:type="character" w:customStyle="1" w:styleId="137">
    <w:name w:val="标题 3 Char"/>
    <w:autoRedefine/>
    <w:qFormat/>
    <w:uiPriority w:val="99"/>
    <w:rPr>
      <w:rFonts w:eastAsia="宋体"/>
      <w:b/>
      <w:kern w:val="2"/>
      <w:sz w:val="32"/>
      <w:lang w:val="en-US" w:eastAsia="zh-CN"/>
    </w:rPr>
  </w:style>
  <w:style w:type="character" w:customStyle="1" w:styleId="138">
    <w:name w:val="font51"/>
    <w:basedOn w:val="88"/>
    <w:autoRedefine/>
    <w:qFormat/>
    <w:uiPriority w:val="0"/>
    <w:rPr>
      <w:rFonts w:hint="default" w:ascii="Times New Roman" w:hAnsi="Times New Roman"/>
      <w:color w:val="000000"/>
      <w:sz w:val="20"/>
      <w:u w:val="none"/>
      <w:vertAlign w:val="subscript"/>
    </w:rPr>
  </w:style>
  <w:style w:type="character" w:customStyle="1" w:styleId="139">
    <w:name w:val="hang231"/>
    <w:basedOn w:val="88"/>
    <w:autoRedefine/>
    <w:qFormat/>
    <w:uiPriority w:val="0"/>
    <w:rPr>
      <w:rFonts w:hint="default" w:ascii="ˎ̥" w:hAnsi="ˎ̥"/>
      <w:color w:val="000000"/>
      <w:sz w:val="20"/>
      <w:szCs w:val="20"/>
    </w:rPr>
  </w:style>
  <w:style w:type="character" w:customStyle="1" w:styleId="140">
    <w:name w:val="ca-1"/>
    <w:basedOn w:val="88"/>
    <w:autoRedefine/>
    <w:qFormat/>
    <w:uiPriority w:val="0"/>
  </w:style>
  <w:style w:type="character" w:customStyle="1" w:styleId="141">
    <w:name w:val="表头 Char"/>
    <w:autoRedefine/>
    <w:qFormat/>
    <w:uiPriority w:val="0"/>
    <w:rPr>
      <w:rFonts w:ascii="黑体" w:eastAsia="黑体"/>
      <w:sz w:val="24"/>
      <w:lang w:bidi="ar-SA"/>
    </w:rPr>
  </w:style>
  <w:style w:type="character" w:customStyle="1" w:styleId="142">
    <w:name w:val="正文样式 Char"/>
    <w:basedOn w:val="88"/>
    <w:link w:val="143"/>
    <w:autoRedefine/>
    <w:qFormat/>
    <w:uiPriority w:val="0"/>
    <w:rPr>
      <w:rFonts w:ascii="宋体" w:hAnsi="宋体" w:eastAsia="宋体"/>
      <w:sz w:val="24"/>
      <w:szCs w:val="22"/>
      <w:lang w:val="en-US" w:eastAsia="zh-CN" w:bidi="ar-SA"/>
    </w:rPr>
  </w:style>
  <w:style w:type="paragraph" w:customStyle="1" w:styleId="143">
    <w:name w:val="正文样式"/>
    <w:basedOn w:val="1"/>
    <w:link w:val="142"/>
    <w:autoRedefine/>
    <w:qFormat/>
    <w:uiPriority w:val="0"/>
    <w:pPr>
      <w:widowControl/>
      <w:adjustRightInd/>
      <w:snapToGrid/>
      <w:spacing w:after="200" w:line="460" w:lineRule="exact"/>
      <w:jc w:val="left"/>
    </w:pPr>
    <w:rPr>
      <w:rFonts w:ascii="宋体" w:hAnsi="宋体"/>
      <w:kern w:val="0"/>
      <w:szCs w:val="22"/>
    </w:rPr>
  </w:style>
  <w:style w:type="character" w:customStyle="1" w:styleId="144">
    <w:name w:val="页脚 Char"/>
    <w:basedOn w:val="88"/>
    <w:autoRedefine/>
    <w:qFormat/>
    <w:uiPriority w:val="99"/>
    <w:rPr>
      <w:kern w:val="2"/>
      <w:sz w:val="18"/>
      <w:szCs w:val="18"/>
    </w:rPr>
  </w:style>
  <w:style w:type="character" w:customStyle="1" w:styleId="145">
    <w:name w:val="样式 表文字 + 五号 Char"/>
    <w:basedOn w:val="88"/>
    <w:link w:val="146"/>
    <w:autoRedefine/>
    <w:qFormat/>
    <w:uiPriority w:val="0"/>
    <w:rPr>
      <w:rFonts w:eastAsia="宋体"/>
      <w:snapToGrid w:val="0"/>
      <w:w w:val="95"/>
      <w:sz w:val="24"/>
      <w:szCs w:val="21"/>
      <w:lang w:val="en-US" w:eastAsia="zh-CN" w:bidi="ar-SA"/>
    </w:rPr>
  </w:style>
  <w:style w:type="paragraph" w:customStyle="1" w:styleId="146">
    <w:name w:val="样式 表文字 + 五号"/>
    <w:basedOn w:val="147"/>
    <w:link w:val="145"/>
    <w:autoRedefine/>
    <w:qFormat/>
    <w:uiPriority w:val="0"/>
    <w:rPr>
      <w:szCs w:val="21"/>
    </w:rPr>
  </w:style>
  <w:style w:type="paragraph" w:customStyle="1" w:styleId="147">
    <w:name w:val="表文字"/>
    <w:autoRedefine/>
    <w:qFormat/>
    <w:uiPriority w:val="0"/>
    <w:pPr>
      <w:widowControl w:val="0"/>
      <w:spacing w:line="240" w:lineRule="exact"/>
      <w:jc w:val="center"/>
    </w:pPr>
    <w:rPr>
      <w:rFonts w:ascii="Times New Roman" w:hAnsi="Times New Roman" w:eastAsia="宋体" w:cs="Times New Roman"/>
      <w:snapToGrid w:val="0"/>
      <w:w w:val="95"/>
      <w:sz w:val="24"/>
      <w:lang w:val="en-US" w:eastAsia="zh-CN" w:bidi="ar-SA"/>
    </w:rPr>
  </w:style>
  <w:style w:type="character" w:customStyle="1" w:styleId="148">
    <w:name w:val="明显参考1"/>
    <w:autoRedefine/>
    <w:qFormat/>
    <w:uiPriority w:val="32"/>
    <w:rPr>
      <w:b/>
      <w:bCs/>
      <w:smallCaps/>
      <w:color w:val="DA1F28"/>
      <w:spacing w:val="5"/>
      <w:u w:val="single"/>
    </w:rPr>
  </w:style>
  <w:style w:type="character" w:customStyle="1" w:styleId="149">
    <w:name w:val="正文文本首行缩进 2 字符"/>
    <w:link w:val="85"/>
    <w:autoRedefine/>
    <w:qFormat/>
    <w:uiPriority w:val="0"/>
    <w:rPr>
      <w:rFonts w:ascii="Times New Roman" w:hAnsi="Times New Roman" w:eastAsia="宋体" w:cs="Times New Roman"/>
      <w:kern w:val="2"/>
      <w:sz w:val="21"/>
      <w:szCs w:val="20"/>
    </w:rPr>
  </w:style>
  <w:style w:type="character" w:customStyle="1" w:styleId="150">
    <w:name w:val="正文文本缩进 字符"/>
    <w:link w:val="33"/>
    <w:autoRedefine/>
    <w:qFormat/>
    <w:uiPriority w:val="0"/>
    <w:rPr>
      <w:rFonts w:ascii="Times New Roman" w:hAnsi="Times New Roman" w:eastAsia="宋体" w:cs="Times New Roman"/>
      <w:sz w:val="28"/>
      <w:szCs w:val="20"/>
    </w:rPr>
  </w:style>
  <w:style w:type="character" w:customStyle="1" w:styleId="151">
    <w:name w:val="标题 1 Char"/>
    <w:basedOn w:val="88"/>
    <w:autoRedefine/>
    <w:qFormat/>
    <w:uiPriority w:val="0"/>
    <w:rPr>
      <w:rFonts w:ascii="仿宋_GB2312" w:eastAsia="仿宋_GB2312"/>
      <w:b/>
      <w:kern w:val="2"/>
      <w:sz w:val="36"/>
      <w:szCs w:val="44"/>
      <w:lang w:val="en-US" w:eastAsia="zh-CN" w:bidi="ar-SA"/>
    </w:rPr>
  </w:style>
  <w:style w:type="character" w:customStyle="1" w:styleId="152">
    <w:name w:val="明显强调1"/>
    <w:autoRedefine/>
    <w:qFormat/>
    <w:uiPriority w:val="21"/>
    <w:rPr>
      <w:b/>
      <w:bCs/>
      <w:i/>
      <w:iCs/>
      <w:color w:val="2DA2BF"/>
    </w:rPr>
  </w:style>
  <w:style w:type="character" w:customStyle="1" w:styleId="153">
    <w:name w:val="Char Char4"/>
    <w:autoRedefine/>
    <w:qFormat/>
    <w:uiPriority w:val="0"/>
    <w:rPr>
      <w:rFonts w:eastAsia="宋体"/>
      <w:kern w:val="2"/>
      <w:sz w:val="21"/>
      <w:lang w:val="en-US" w:eastAsia="zh-CN"/>
    </w:rPr>
  </w:style>
  <w:style w:type="character" w:customStyle="1" w:styleId="154">
    <w:name w:val="标题 字符"/>
    <w:link w:val="82"/>
    <w:autoRedefine/>
    <w:qFormat/>
    <w:uiPriority w:val="10"/>
    <w:rPr>
      <w:rFonts w:ascii="Cambria" w:hAnsi="Cambria"/>
      <w:color w:val="343434"/>
      <w:spacing w:val="5"/>
      <w:kern w:val="28"/>
      <w:sz w:val="52"/>
      <w:szCs w:val="52"/>
    </w:rPr>
  </w:style>
  <w:style w:type="character" w:customStyle="1" w:styleId="155">
    <w:name w:val="表名，图名 Char"/>
    <w:link w:val="156"/>
    <w:autoRedefine/>
    <w:qFormat/>
    <w:uiPriority w:val="0"/>
    <w:rPr>
      <w:rFonts w:ascii="Times New Roman" w:hAnsi="Times New Roman" w:eastAsia="黑体"/>
      <w:color w:val="1F497D"/>
      <w:kern w:val="2"/>
      <w:sz w:val="21"/>
      <w:szCs w:val="21"/>
    </w:rPr>
  </w:style>
  <w:style w:type="paragraph" w:customStyle="1" w:styleId="156">
    <w:name w:val="表名，图名"/>
    <w:basedOn w:val="1"/>
    <w:link w:val="155"/>
    <w:autoRedefine/>
    <w:qFormat/>
    <w:uiPriority w:val="0"/>
    <w:pPr>
      <w:adjustRightInd/>
      <w:snapToGrid/>
      <w:jc w:val="center"/>
    </w:pPr>
    <w:rPr>
      <w:rFonts w:eastAsia="黑体"/>
      <w:color w:val="1F497D"/>
      <w:sz w:val="21"/>
      <w:szCs w:val="21"/>
    </w:rPr>
  </w:style>
  <w:style w:type="character" w:customStyle="1" w:styleId="157">
    <w:name w:val="样式1 Char"/>
    <w:link w:val="158"/>
    <w:autoRedefine/>
    <w:qFormat/>
    <w:uiPriority w:val="0"/>
    <w:rPr>
      <w:rFonts w:ascii="宋体" w:hAnsi="宋体"/>
      <w:kern w:val="2"/>
      <w:sz w:val="24"/>
      <w:szCs w:val="28"/>
    </w:rPr>
  </w:style>
  <w:style w:type="paragraph" w:customStyle="1" w:styleId="158">
    <w:name w:val="样式1"/>
    <w:basedOn w:val="1"/>
    <w:link w:val="157"/>
    <w:autoRedefine/>
    <w:qFormat/>
    <w:uiPriority w:val="0"/>
    <w:pPr>
      <w:adjustRightInd/>
      <w:snapToGrid/>
      <w:ind w:firstLine="560"/>
    </w:pPr>
    <w:rPr>
      <w:rFonts w:ascii="宋体" w:hAnsi="宋体"/>
      <w:szCs w:val="28"/>
    </w:rPr>
  </w:style>
  <w:style w:type="character" w:customStyle="1" w:styleId="159">
    <w:name w:val="Char Char19"/>
    <w:autoRedefine/>
    <w:qFormat/>
    <w:locked/>
    <w:uiPriority w:val="0"/>
    <w:rPr>
      <w:rFonts w:eastAsia="楷体_GB2312"/>
      <w:b/>
      <w:bCs/>
      <w:kern w:val="2"/>
      <w:sz w:val="28"/>
      <w:szCs w:val="24"/>
      <w:lang w:val="en-US" w:eastAsia="zh-CN" w:bidi="ar-SA"/>
    </w:rPr>
  </w:style>
  <w:style w:type="character" w:customStyle="1" w:styleId="160">
    <w:name w:val="样式 样式2 + 宋体 Char"/>
    <w:link w:val="161"/>
    <w:autoRedefine/>
    <w:qFormat/>
    <w:uiPriority w:val="0"/>
    <w:rPr>
      <w:rFonts w:ascii="宋体" w:hAnsi="宋体"/>
      <w:kern w:val="2"/>
      <w:sz w:val="28"/>
    </w:rPr>
  </w:style>
  <w:style w:type="paragraph" w:customStyle="1" w:styleId="161">
    <w:name w:val="样式 样式2 + 宋体"/>
    <w:basedOn w:val="162"/>
    <w:link w:val="160"/>
    <w:autoRedefine/>
    <w:qFormat/>
    <w:uiPriority w:val="0"/>
    <w:pPr>
      <w:widowControl/>
      <w:tabs>
        <w:tab w:val="center" w:pos="4153"/>
        <w:tab w:val="right" w:pos="8306"/>
      </w:tabs>
      <w:adjustRightInd/>
      <w:snapToGrid/>
      <w:spacing w:after="200"/>
      <w:ind w:firstLine="200"/>
      <w:jc w:val="left"/>
    </w:pPr>
    <w:rPr>
      <w:rFonts w:ascii="宋体" w:hAnsi="宋体"/>
      <w:sz w:val="28"/>
      <w:szCs w:val="20"/>
    </w:rPr>
  </w:style>
  <w:style w:type="paragraph" w:customStyle="1" w:styleId="162">
    <w:name w:val="样式2"/>
    <w:basedOn w:val="55"/>
    <w:link w:val="164"/>
    <w:autoRedefine/>
    <w:qFormat/>
    <w:uiPriority w:val="0"/>
    <w:pPr>
      <w:ind w:firstLine="360"/>
    </w:pPr>
    <w:rPr>
      <w:rFonts w:ascii="Times New Roman" w:hAnsi="Times New Roman"/>
    </w:rPr>
  </w:style>
  <w:style w:type="character" w:customStyle="1" w:styleId="163">
    <w:name w:val="页眉 字符"/>
    <w:link w:val="55"/>
    <w:autoRedefine/>
    <w:qFormat/>
    <w:uiPriority w:val="0"/>
    <w:rPr>
      <w:rFonts w:eastAsia="宋体"/>
      <w:kern w:val="2"/>
      <w:sz w:val="18"/>
      <w:szCs w:val="18"/>
      <w:lang w:val="en-US" w:eastAsia="zh-CN" w:bidi="ar-SA"/>
    </w:rPr>
  </w:style>
  <w:style w:type="character" w:customStyle="1" w:styleId="164">
    <w:name w:val="样式2 Char"/>
    <w:link w:val="162"/>
    <w:autoRedefine/>
    <w:qFormat/>
    <w:uiPriority w:val="0"/>
    <w:rPr>
      <w:rFonts w:ascii="Times New Roman" w:hAnsi="Times New Roman" w:eastAsia="宋体" w:cs="Times New Roman"/>
      <w:kern w:val="2"/>
      <w:sz w:val="18"/>
      <w:szCs w:val="18"/>
      <w:lang w:val="en-US" w:eastAsia="zh-CN" w:bidi="ar-SA"/>
    </w:rPr>
  </w:style>
  <w:style w:type="character" w:customStyle="1" w:styleId="165">
    <w:name w:val="Char Char17"/>
    <w:autoRedefine/>
    <w:qFormat/>
    <w:locked/>
    <w:uiPriority w:val="0"/>
    <w:rPr>
      <w:rFonts w:eastAsia="宋体"/>
      <w:b/>
      <w:bCs/>
      <w:kern w:val="2"/>
      <w:sz w:val="24"/>
      <w:szCs w:val="24"/>
      <w:lang w:val="en-US" w:eastAsia="zh-CN" w:bidi="ar-SA"/>
    </w:rPr>
  </w:style>
  <w:style w:type="character" w:customStyle="1" w:styleId="166">
    <w:name w:val="unnamed112"/>
    <w:autoRedefine/>
    <w:qFormat/>
    <w:uiPriority w:val="0"/>
    <w:rPr>
      <w:color w:val="000000"/>
      <w:sz w:val="18"/>
      <w:szCs w:val="18"/>
    </w:rPr>
  </w:style>
  <w:style w:type="character" w:customStyle="1" w:styleId="167">
    <w:name w:val="_正文格式 Char1"/>
    <w:basedOn w:val="88"/>
    <w:link w:val="168"/>
    <w:autoRedefine/>
    <w:qFormat/>
    <w:uiPriority w:val="0"/>
    <w:rPr>
      <w:rFonts w:eastAsia="仿宋_GB2312"/>
      <w:kern w:val="2"/>
      <w:sz w:val="28"/>
      <w:szCs w:val="24"/>
      <w:lang w:val="en-US" w:eastAsia="zh-CN" w:bidi="ar-SA"/>
    </w:rPr>
  </w:style>
  <w:style w:type="paragraph" w:customStyle="1" w:styleId="168">
    <w:name w:val="_正文格式"/>
    <w:basedOn w:val="1"/>
    <w:link w:val="167"/>
    <w:autoRedefine/>
    <w:qFormat/>
    <w:uiPriority w:val="0"/>
    <w:pPr>
      <w:adjustRightInd/>
      <w:snapToGrid/>
      <w:spacing w:line="560" w:lineRule="exact"/>
    </w:pPr>
    <w:rPr>
      <w:rFonts w:eastAsia="仿宋_GB2312"/>
      <w:sz w:val="28"/>
      <w:szCs w:val="24"/>
    </w:rPr>
  </w:style>
  <w:style w:type="character" w:customStyle="1" w:styleId="169">
    <w:name w:val="正文首行缩进 2 Char1"/>
    <w:autoRedefine/>
    <w:semiHidden/>
    <w:qFormat/>
    <w:uiPriority w:val="99"/>
    <w:rPr>
      <w:rFonts w:ascii="Times New Roman" w:hAnsi="Times New Roman" w:eastAsia="宋体" w:cs="Times New Roman"/>
      <w:kern w:val="2"/>
      <w:sz w:val="24"/>
      <w:szCs w:val="20"/>
    </w:rPr>
  </w:style>
  <w:style w:type="character" w:customStyle="1" w:styleId="170">
    <w:name w:val="正文文本 3 字符"/>
    <w:link w:val="29"/>
    <w:autoRedefine/>
    <w:qFormat/>
    <w:uiPriority w:val="0"/>
    <w:rPr>
      <w:rFonts w:ascii="Times New Roman" w:hAnsi="Times New Roman" w:eastAsia="宋体" w:cs="Times New Roman"/>
      <w:sz w:val="24"/>
      <w:szCs w:val="20"/>
    </w:rPr>
  </w:style>
  <w:style w:type="character" w:customStyle="1" w:styleId="171">
    <w:name w:val="纯文本 Char"/>
    <w:autoRedefine/>
    <w:qFormat/>
    <w:uiPriority w:val="0"/>
    <w:rPr>
      <w:rFonts w:ascii="宋体" w:hAnsi="Courier New" w:eastAsia="宋体"/>
      <w:kern w:val="2"/>
      <w:sz w:val="21"/>
      <w:szCs w:val="21"/>
      <w:lang w:val="en-US" w:eastAsia="zh-CN" w:bidi="ar-SA"/>
    </w:rPr>
  </w:style>
  <w:style w:type="character" w:customStyle="1" w:styleId="172">
    <w:name w:val="批注文字 字符"/>
    <w:link w:val="26"/>
    <w:autoRedefine/>
    <w:qFormat/>
    <w:uiPriority w:val="0"/>
    <w:rPr>
      <w:rFonts w:ascii="Times New Roman" w:hAnsi="Times New Roman" w:eastAsia="宋体" w:cs="Times New Roman"/>
      <w:sz w:val="28"/>
      <w:szCs w:val="24"/>
    </w:rPr>
  </w:style>
  <w:style w:type="character" w:customStyle="1" w:styleId="173">
    <w:name w:val="标题 2 Char Char Char1"/>
    <w:autoRedefine/>
    <w:qFormat/>
    <w:uiPriority w:val="0"/>
    <w:rPr>
      <w:rFonts w:ascii="Arial" w:hAnsi="Arial" w:eastAsia="黑体"/>
      <w:b/>
      <w:kern w:val="2"/>
      <w:sz w:val="30"/>
      <w:lang w:val="en-US" w:eastAsia="zh-CN"/>
    </w:rPr>
  </w:style>
  <w:style w:type="character" w:customStyle="1" w:styleId="174">
    <w:name w:val="样式 段 + 首行缩进:  2 字符 Char"/>
    <w:basedOn w:val="88"/>
    <w:link w:val="175"/>
    <w:autoRedefine/>
    <w:qFormat/>
    <w:uiPriority w:val="0"/>
    <w:rPr>
      <w:rFonts w:eastAsia="宋体" w:cs="宋体"/>
      <w:sz w:val="21"/>
      <w:szCs w:val="21"/>
      <w:lang w:val="en-US" w:eastAsia="zh-CN" w:bidi="ar-SA"/>
    </w:rPr>
  </w:style>
  <w:style w:type="paragraph" w:customStyle="1" w:styleId="175">
    <w:name w:val="样式 段 + 首行缩进:  2 字符"/>
    <w:basedOn w:val="1"/>
    <w:link w:val="174"/>
    <w:autoRedefine/>
    <w:qFormat/>
    <w:uiPriority w:val="0"/>
    <w:pPr>
      <w:widowControl/>
      <w:autoSpaceDE w:val="0"/>
      <w:autoSpaceDN w:val="0"/>
      <w:adjustRightInd/>
      <w:snapToGrid/>
      <w:spacing w:line="240" w:lineRule="auto"/>
      <w:ind w:firstLine="420"/>
    </w:pPr>
    <w:rPr>
      <w:rFonts w:cs="宋体"/>
      <w:kern w:val="0"/>
      <w:sz w:val="21"/>
      <w:szCs w:val="21"/>
    </w:rPr>
  </w:style>
  <w:style w:type="character" w:customStyle="1" w:styleId="176">
    <w:name w:val="Char Char25"/>
    <w:autoRedefine/>
    <w:qFormat/>
    <w:uiPriority w:val="0"/>
    <w:rPr>
      <w:rFonts w:hint="eastAsia" w:ascii="宋体" w:hAnsi="宋体" w:eastAsia="宋体"/>
      <w:b/>
      <w:kern w:val="44"/>
      <w:sz w:val="44"/>
      <w:lang w:val="en-US" w:eastAsia="zh-CN"/>
    </w:rPr>
  </w:style>
  <w:style w:type="character" w:customStyle="1" w:styleId="177">
    <w:name w:val="Char Char Char1"/>
    <w:autoRedefine/>
    <w:qFormat/>
    <w:uiPriority w:val="0"/>
    <w:rPr>
      <w:rFonts w:ascii="宋体" w:hAnsi="Courier New" w:eastAsia="宋体"/>
      <w:lang w:bidi="ar-SA"/>
    </w:rPr>
  </w:style>
  <w:style w:type="character" w:customStyle="1" w:styleId="178">
    <w:name w:val="_正文格式 Char2"/>
    <w:autoRedefine/>
    <w:qFormat/>
    <w:uiPriority w:val="0"/>
    <w:rPr>
      <w:rFonts w:eastAsia="仿宋_GB2312"/>
      <w:kern w:val="2"/>
      <w:sz w:val="28"/>
      <w:szCs w:val="24"/>
    </w:rPr>
  </w:style>
  <w:style w:type="character" w:customStyle="1" w:styleId="179">
    <w:name w:val="标题 3 Char1"/>
    <w:autoRedefine/>
    <w:qFormat/>
    <w:uiPriority w:val="0"/>
    <w:rPr>
      <w:rFonts w:eastAsia="宋体"/>
      <w:b/>
      <w:kern w:val="2"/>
      <w:sz w:val="32"/>
      <w:lang w:val="en-US" w:eastAsia="zh-CN" w:bidi="ar-SA"/>
    </w:rPr>
  </w:style>
  <w:style w:type="character" w:customStyle="1" w:styleId="180">
    <w:name w:val="纯文本 字符"/>
    <w:link w:val="43"/>
    <w:autoRedefine/>
    <w:qFormat/>
    <w:uiPriority w:val="0"/>
    <w:rPr>
      <w:rFonts w:ascii="宋体" w:hAnsi="Courier New" w:eastAsia="宋体" w:cs="Courier New"/>
      <w:szCs w:val="21"/>
    </w:rPr>
  </w:style>
  <w:style w:type="character" w:customStyle="1" w:styleId="181">
    <w:name w:val="Char Char18"/>
    <w:autoRedefine/>
    <w:qFormat/>
    <w:locked/>
    <w:uiPriority w:val="0"/>
    <w:rPr>
      <w:rFonts w:ascii="Arial" w:hAnsi="Arial" w:eastAsia="黑体"/>
      <w:b/>
      <w:bCs/>
      <w:kern w:val="2"/>
      <w:sz w:val="24"/>
      <w:szCs w:val="24"/>
      <w:lang w:val="en-US" w:eastAsia="zh-CN" w:bidi="ar-SA"/>
    </w:rPr>
  </w:style>
  <w:style w:type="character" w:customStyle="1" w:styleId="182">
    <w:name w:val="不明显强调1"/>
    <w:autoRedefine/>
    <w:qFormat/>
    <w:uiPriority w:val="19"/>
    <w:rPr>
      <w:i/>
      <w:iCs/>
      <w:color w:val="808080"/>
    </w:rPr>
  </w:style>
  <w:style w:type="character" w:customStyle="1" w:styleId="183">
    <w:name w:val="批注主题 字符"/>
    <w:link w:val="83"/>
    <w:autoRedefine/>
    <w:qFormat/>
    <w:uiPriority w:val="0"/>
    <w:rPr>
      <w:rFonts w:ascii="Times New Roman" w:hAnsi="Times New Roman" w:eastAsia="仿宋_GB2312" w:cs="Times New Roman"/>
      <w:b/>
      <w:bCs/>
      <w:color w:val="00B050"/>
      <w:kern w:val="2"/>
      <w:sz w:val="24"/>
      <w:szCs w:val="24"/>
    </w:rPr>
  </w:style>
  <w:style w:type="character" w:customStyle="1" w:styleId="184">
    <w:name w:val="H1 Char"/>
    <w:basedOn w:val="88"/>
    <w:autoRedefine/>
    <w:qFormat/>
    <w:uiPriority w:val="0"/>
    <w:rPr>
      <w:rFonts w:eastAsia="宋体"/>
      <w:b/>
      <w:bCs/>
      <w:kern w:val="44"/>
      <w:sz w:val="44"/>
      <w:szCs w:val="44"/>
      <w:lang w:val="en-US" w:eastAsia="zh-CN" w:bidi="ar-SA"/>
    </w:rPr>
  </w:style>
  <w:style w:type="character" w:customStyle="1" w:styleId="185">
    <w:name w:val="1208正文样式 Char1"/>
    <w:basedOn w:val="88"/>
    <w:link w:val="186"/>
    <w:autoRedefine/>
    <w:qFormat/>
    <w:uiPriority w:val="0"/>
    <w:rPr>
      <w:rFonts w:eastAsia="宋体"/>
      <w:snapToGrid w:val="0"/>
      <w:sz w:val="24"/>
      <w:lang w:val="en-US" w:eastAsia="zh-CN" w:bidi="ar-SA"/>
    </w:rPr>
  </w:style>
  <w:style w:type="paragraph" w:customStyle="1" w:styleId="186">
    <w:name w:val="1208正文样式"/>
    <w:basedOn w:val="1"/>
    <w:link w:val="185"/>
    <w:autoRedefine/>
    <w:qFormat/>
    <w:uiPriority w:val="0"/>
    <w:pPr>
      <w:ind w:firstLine="0" w:firstLineChars="0"/>
    </w:pPr>
    <w:rPr>
      <w:snapToGrid w:val="0"/>
      <w:kern w:val="0"/>
    </w:rPr>
  </w:style>
  <w:style w:type="character" w:customStyle="1" w:styleId="187">
    <w:name w:val="章标题 Char"/>
    <w:basedOn w:val="88"/>
    <w:link w:val="188"/>
    <w:autoRedefine/>
    <w:qFormat/>
    <w:uiPriority w:val="0"/>
    <w:rPr>
      <w:rFonts w:ascii="黑体" w:hAnsi="Times New Roman" w:eastAsia="黑体"/>
      <w:sz w:val="21"/>
      <w:lang w:val="en-US" w:eastAsia="zh-CN" w:bidi="ar-SA"/>
    </w:rPr>
  </w:style>
  <w:style w:type="paragraph" w:customStyle="1" w:styleId="188">
    <w:name w:val="章标题"/>
    <w:next w:val="189"/>
    <w:link w:val="187"/>
    <w:autoRedefine/>
    <w:qFormat/>
    <w:uiPriority w:val="0"/>
    <w:pPr>
      <w:spacing w:beforeLines="100" w:afterLines="100"/>
      <w:jc w:val="both"/>
      <w:outlineLvl w:val="1"/>
    </w:pPr>
    <w:rPr>
      <w:rFonts w:ascii="黑体" w:hAnsi="Times New Roman" w:eastAsia="黑体" w:cs="Times New Roman"/>
      <w:sz w:val="21"/>
      <w:lang w:val="en-US" w:eastAsia="zh-CN" w:bidi="ar-SA"/>
    </w:rPr>
  </w:style>
  <w:style w:type="paragraph" w:customStyle="1" w:styleId="189">
    <w:name w:val="段"/>
    <w:link w:val="190"/>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190">
    <w:name w:val="段 Char"/>
    <w:link w:val="189"/>
    <w:autoRedefine/>
    <w:qFormat/>
    <w:uiPriority w:val="0"/>
    <w:rPr>
      <w:rFonts w:ascii="宋体" w:hAnsi="Times New Roman"/>
      <w:sz w:val="21"/>
      <w:lang w:val="en-US" w:eastAsia="zh-CN" w:bidi="ar-SA"/>
    </w:rPr>
  </w:style>
  <w:style w:type="character" w:customStyle="1" w:styleId="191">
    <w:name w:val="grame"/>
    <w:basedOn w:val="88"/>
    <w:autoRedefine/>
    <w:qFormat/>
    <w:uiPriority w:val="0"/>
  </w:style>
  <w:style w:type="character" w:customStyle="1" w:styleId="192">
    <w:name w:val="Plain Text Char Char"/>
    <w:autoRedefine/>
    <w:qFormat/>
    <w:uiPriority w:val="0"/>
    <w:rPr>
      <w:rFonts w:eastAsia="仿宋_GB2312"/>
      <w:kern w:val="2"/>
      <w:sz w:val="28"/>
    </w:rPr>
  </w:style>
  <w:style w:type="character" w:customStyle="1" w:styleId="193">
    <w:name w:val="副标题 Char1"/>
    <w:autoRedefine/>
    <w:qFormat/>
    <w:uiPriority w:val="11"/>
    <w:rPr>
      <w:rFonts w:ascii="Cambria" w:hAnsi="Cambria" w:cs="Times New Roman"/>
      <w:b/>
      <w:bCs/>
      <w:kern w:val="28"/>
      <w:sz w:val="32"/>
      <w:szCs w:val="32"/>
    </w:rPr>
  </w:style>
  <w:style w:type="character" w:customStyle="1" w:styleId="194">
    <w:name w:val="样式 样式 样式 (符号) 宋体 四号 行距: 1.5 倍行距 + 首行缩进:  2 字符 + 宋体 Char"/>
    <w:basedOn w:val="195"/>
    <w:link w:val="197"/>
    <w:autoRedefine/>
    <w:qFormat/>
    <w:uiPriority w:val="0"/>
    <w:rPr>
      <w:rFonts w:ascii="宋体" w:hAnsi="宋体" w:eastAsia="宋体" w:cs="宋体"/>
      <w:kern w:val="2"/>
      <w:sz w:val="28"/>
      <w:lang w:val="en-US" w:eastAsia="zh-CN" w:bidi="ar-SA"/>
    </w:rPr>
  </w:style>
  <w:style w:type="character" w:customStyle="1" w:styleId="195">
    <w:name w:val="样式 样式 (符号) 宋体 四号 行距: 1.5 倍行距 + 首行缩进:  2 字符 Char"/>
    <w:basedOn w:val="88"/>
    <w:link w:val="196"/>
    <w:autoRedefine/>
    <w:qFormat/>
    <w:uiPriority w:val="0"/>
    <w:rPr>
      <w:rFonts w:hAnsi="宋体" w:eastAsia="宋体" w:cs="宋体"/>
      <w:kern w:val="2"/>
      <w:sz w:val="28"/>
      <w:lang w:val="en-US" w:eastAsia="zh-CN" w:bidi="ar-SA"/>
    </w:rPr>
  </w:style>
  <w:style w:type="paragraph" w:customStyle="1" w:styleId="196">
    <w:name w:val="样式 样式 (符号) 宋体 四号 行距: 1.5 倍行距 + 首行缩进:  2 字符"/>
    <w:basedOn w:val="1"/>
    <w:link w:val="195"/>
    <w:autoRedefine/>
    <w:qFormat/>
    <w:uiPriority w:val="0"/>
    <w:pPr>
      <w:adjustRightInd/>
      <w:snapToGrid/>
      <w:ind w:firstLine="480"/>
    </w:pPr>
    <w:rPr>
      <w:rFonts w:hAnsi="宋体" w:cs="宋体"/>
      <w:sz w:val="28"/>
    </w:rPr>
  </w:style>
  <w:style w:type="paragraph" w:customStyle="1" w:styleId="197">
    <w:name w:val="样式 样式 样式 (符号) 宋体 四号 行距: 1.5 倍行距 + 首行缩进:  2 字符 + 宋体"/>
    <w:basedOn w:val="196"/>
    <w:link w:val="194"/>
    <w:autoRedefine/>
    <w:qFormat/>
    <w:uiPriority w:val="0"/>
    <w:rPr>
      <w:rFonts w:ascii="宋体"/>
    </w:rPr>
  </w:style>
  <w:style w:type="character" w:customStyle="1" w:styleId="198">
    <w:name w:val="Char Char14"/>
    <w:basedOn w:val="88"/>
    <w:autoRedefine/>
    <w:qFormat/>
    <w:locked/>
    <w:uiPriority w:val="0"/>
    <w:rPr>
      <w:rFonts w:ascii="Arial" w:hAnsi="Arial" w:eastAsia="黑体"/>
      <w:b/>
      <w:bCs/>
      <w:kern w:val="2"/>
      <w:sz w:val="32"/>
      <w:szCs w:val="32"/>
      <w:lang w:val="en-US" w:eastAsia="zh-CN" w:bidi="ar-SA"/>
    </w:rPr>
  </w:style>
  <w:style w:type="character" w:customStyle="1" w:styleId="199">
    <w:name w:val="text11"/>
    <w:basedOn w:val="88"/>
    <w:autoRedefine/>
    <w:qFormat/>
    <w:uiPriority w:val="0"/>
    <w:rPr>
      <w:sz w:val="23"/>
      <w:szCs w:val="23"/>
    </w:rPr>
  </w:style>
  <w:style w:type="character" w:customStyle="1" w:styleId="200">
    <w:name w:val="Char Char20"/>
    <w:autoRedefine/>
    <w:qFormat/>
    <w:uiPriority w:val="0"/>
    <w:rPr>
      <w:rFonts w:hint="default" w:ascii="Arial" w:hAnsi="Arial" w:eastAsia="仿宋_GB2312" w:cs="Arial"/>
      <w:b/>
      <w:kern w:val="2"/>
      <w:sz w:val="28"/>
      <w:lang w:val="en-US" w:eastAsia="zh-CN"/>
    </w:rPr>
  </w:style>
  <w:style w:type="character" w:customStyle="1" w:styleId="201">
    <w:name w:val="样式3 Char"/>
    <w:link w:val="202"/>
    <w:autoRedefine/>
    <w:qFormat/>
    <w:uiPriority w:val="0"/>
    <w:rPr>
      <w:rFonts w:ascii="Times New Roman" w:hAnsi="Times New Roman" w:eastAsia="宋体"/>
      <w:kern w:val="2"/>
      <w:sz w:val="18"/>
      <w:szCs w:val="18"/>
      <w:lang w:val="en-US" w:eastAsia="zh-CN" w:bidi="ar-SA"/>
    </w:rPr>
  </w:style>
  <w:style w:type="paragraph" w:customStyle="1" w:styleId="202">
    <w:name w:val="样式3"/>
    <w:basedOn w:val="55"/>
    <w:link w:val="201"/>
    <w:autoRedefine/>
    <w:qFormat/>
    <w:uiPriority w:val="0"/>
    <w:pPr>
      <w:ind w:firstLine="360"/>
    </w:pPr>
    <w:rPr>
      <w:rFonts w:ascii="Times New Roman" w:hAnsi="Times New Roman"/>
    </w:rPr>
  </w:style>
  <w:style w:type="character" w:customStyle="1" w:styleId="203">
    <w:name w:val="正文文本缩进 3 字符"/>
    <w:link w:val="68"/>
    <w:qFormat/>
    <w:uiPriority w:val="0"/>
    <w:rPr>
      <w:rFonts w:ascii="宋体" w:hAnsi="宋体" w:eastAsia="宋体" w:cs="Times New Roman"/>
      <w:sz w:val="28"/>
      <w:szCs w:val="20"/>
    </w:rPr>
  </w:style>
  <w:style w:type="character" w:customStyle="1" w:styleId="204">
    <w:name w:val="样式 Arial"/>
    <w:basedOn w:val="88"/>
    <w:qFormat/>
    <w:uiPriority w:val="0"/>
    <w:rPr>
      <w:rFonts w:ascii="Arial" w:hAnsi="Arial"/>
      <w:caps/>
    </w:rPr>
  </w:style>
  <w:style w:type="character" w:customStyle="1" w:styleId="205">
    <w:name w:val="样式 四号"/>
    <w:basedOn w:val="88"/>
    <w:qFormat/>
    <w:uiPriority w:val="0"/>
  </w:style>
  <w:style w:type="character" w:customStyle="1" w:styleId="206">
    <w:name w:val="正文首行缩进 Char1"/>
    <w:semiHidden/>
    <w:qFormat/>
    <w:uiPriority w:val="99"/>
    <w:rPr>
      <w:rFonts w:ascii="Times New Roman" w:hAnsi="Times New Roman" w:eastAsia="宋体"/>
      <w:kern w:val="2"/>
      <w:sz w:val="24"/>
    </w:rPr>
  </w:style>
  <w:style w:type="character" w:customStyle="1" w:styleId="207">
    <w:name w:val="表格 新规 Char"/>
    <w:link w:val="208"/>
    <w:qFormat/>
    <w:uiPriority w:val="0"/>
    <w:rPr>
      <w:rFonts w:ascii="Times New Roman" w:hAnsi="Times New Roman" w:eastAsia="仿宋_GB2312"/>
      <w:kern w:val="2"/>
      <w:sz w:val="21"/>
      <w:szCs w:val="21"/>
    </w:rPr>
  </w:style>
  <w:style w:type="paragraph" w:customStyle="1" w:styleId="208">
    <w:name w:val="表格 新规"/>
    <w:basedOn w:val="1"/>
    <w:link w:val="207"/>
    <w:qFormat/>
    <w:uiPriority w:val="0"/>
    <w:pPr>
      <w:jc w:val="center"/>
    </w:pPr>
    <w:rPr>
      <w:rFonts w:eastAsia="仿宋_GB2312"/>
      <w:sz w:val="21"/>
      <w:szCs w:val="21"/>
    </w:rPr>
  </w:style>
  <w:style w:type="character" w:customStyle="1" w:styleId="209">
    <w:name w:val="MB3 Char"/>
    <w:basedOn w:val="88"/>
    <w:qFormat/>
    <w:uiPriority w:val="0"/>
    <w:rPr>
      <w:rFonts w:eastAsia="宋体"/>
      <w:b/>
      <w:bCs/>
      <w:kern w:val="2"/>
      <w:sz w:val="32"/>
      <w:szCs w:val="32"/>
      <w:lang w:val="en-US" w:eastAsia="zh-CN" w:bidi="ar-SA"/>
    </w:rPr>
  </w:style>
  <w:style w:type="character" w:customStyle="1" w:styleId="210">
    <w:name w:val="纯文本 Char2"/>
    <w:link w:val="211"/>
    <w:qFormat/>
    <w:uiPriority w:val="0"/>
    <w:rPr>
      <w:rFonts w:ascii="宋体" w:hAnsi="Courier New"/>
      <w:kern w:val="2"/>
      <w:sz w:val="21"/>
    </w:rPr>
  </w:style>
  <w:style w:type="paragraph" w:customStyle="1" w:styleId="211">
    <w:name w:val="纯文本1"/>
    <w:basedOn w:val="1"/>
    <w:link w:val="210"/>
    <w:qFormat/>
    <w:uiPriority w:val="0"/>
    <w:pPr>
      <w:adjustRightInd/>
      <w:snapToGrid/>
    </w:pPr>
    <w:rPr>
      <w:rFonts w:ascii="宋体" w:hAnsi="Courier New"/>
      <w:sz w:val="21"/>
    </w:rPr>
  </w:style>
  <w:style w:type="character" w:customStyle="1" w:styleId="212">
    <w:name w:val="Char Char21"/>
    <w:qFormat/>
    <w:locked/>
    <w:uiPriority w:val="0"/>
    <w:rPr>
      <w:rFonts w:eastAsia="宋体"/>
      <w:b/>
      <w:bCs/>
      <w:kern w:val="2"/>
      <w:sz w:val="32"/>
      <w:szCs w:val="32"/>
      <w:lang w:val="en-US" w:eastAsia="zh-CN" w:bidi="ar-SA"/>
    </w:rPr>
  </w:style>
  <w:style w:type="character" w:customStyle="1" w:styleId="213">
    <w:name w:val="样式6 Char"/>
    <w:link w:val="214"/>
    <w:qFormat/>
    <w:uiPriority w:val="0"/>
    <w:rPr>
      <w:rFonts w:ascii="Times New Roman" w:hAnsi="Times New Roman" w:eastAsia="宋体"/>
      <w:kern w:val="2"/>
      <w:sz w:val="18"/>
      <w:szCs w:val="18"/>
      <w:lang w:val="en-US" w:eastAsia="zh-CN" w:bidi="ar-SA"/>
    </w:rPr>
  </w:style>
  <w:style w:type="paragraph" w:customStyle="1" w:styleId="214">
    <w:name w:val="样式6"/>
    <w:basedOn w:val="55"/>
    <w:link w:val="213"/>
    <w:qFormat/>
    <w:uiPriority w:val="0"/>
    <w:pPr>
      <w:ind w:firstLine="360"/>
    </w:pPr>
    <w:rPr>
      <w:rFonts w:ascii="Times New Roman" w:hAnsi="Times New Roman"/>
    </w:rPr>
  </w:style>
  <w:style w:type="character" w:customStyle="1" w:styleId="215">
    <w:name w:val="main Char Char"/>
    <w:link w:val="216"/>
    <w:qFormat/>
    <w:uiPriority w:val="0"/>
    <w:rPr>
      <w:rFonts w:eastAsia="宋体"/>
      <w:bCs/>
      <w:sz w:val="28"/>
      <w:szCs w:val="28"/>
    </w:rPr>
  </w:style>
  <w:style w:type="paragraph" w:customStyle="1" w:styleId="216">
    <w:name w:val="main"/>
    <w:basedOn w:val="1"/>
    <w:link w:val="215"/>
    <w:qFormat/>
    <w:uiPriority w:val="0"/>
    <w:pPr>
      <w:adjustRightInd/>
      <w:snapToGrid/>
    </w:pPr>
    <w:rPr>
      <w:rFonts w:ascii="Calibri" w:hAnsi="Calibri"/>
      <w:bCs/>
      <w:kern w:val="0"/>
      <w:sz w:val="28"/>
      <w:szCs w:val="28"/>
    </w:rPr>
  </w:style>
  <w:style w:type="character" w:customStyle="1" w:styleId="217">
    <w:name w:val="副标题 字符"/>
    <w:link w:val="62"/>
    <w:qFormat/>
    <w:uiPriority w:val="11"/>
    <w:rPr>
      <w:rFonts w:ascii="Cambria" w:hAnsi="Cambria"/>
      <w:i/>
      <w:iCs/>
      <w:color w:val="2DA2BF"/>
      <w:spacing w:val="15"/>
      <w:sz w:val="24"/>
      <w:szCs w:val="24"/>
    </w:rPr>
  </w:style>
  <w:style w:type="character" w:customStyle="1" w:styleId="218">
    <w:name w:val="表格文字 Char"/>
    <w:basedOn w:val="88"/>
    <w:link w:val="219"/>
    <w:qFormat/>
    <w:uiPriority w:val="0"/>
    <w:rPr>
      <w:rFonts w:ascii="宋体" w:hAnsi="宋体" w:eastAsia="宋体"/>
      <w:kern w:val="2"/>
      <w:sz w:val="21"/>
      <w:szCs w:val="21"/>
      <w:lang w:val="en-US" w:eastAsia="zh-CN" w:bidi="ar-SA"/>
    </w:rPr>
  </w:style>
  <w:style w:type="paragraph" w:customStyle="1" w:styleId="219">
    <w:name w:val="表格文字"/>
    <w:basedOn w:val="1"/>
    <w:next w:val="1"/>
    <w:link w:val="218"/>
    <w:qFormat/>
    <w:uiPriority w:val="0"/>
    <w:pPr>
      <w:adjustRightInd/>
      <w:snapToGrid/>
      <w:spacing w:line="240" w:lineRule="auto"/>
      <w:ind w:firstLine="0" w:firstLineChars="0"/>
      <w:jc w:val="center"/>
    </w:pPr>
    <w:rPr>
      <w:rFonts w:ascii="宋体" w:hAnsi="宋体"/>
      <w:sz w:val="21"/>
      <w:szCs w:val="21"/>
    </w:rPr>
  </w:style>
  <w:style w:type="character" w:customStyle="1" w:styleId="220">
    <w:name w:val="字紧0.4 Char Char"/>
    <w:basedOn w:val="88"/>
    <w:qFormat/>
    <w:uiPriority w:val="0"/>
    <w:rPr>
      <w:rFonts w:ascii="宋体" w:hAnsi="宋体" w:eastAsia="宋体" w:cs="宋体"/>
      <w:bCs/>
      <w:snapToGrid w:val="0"/>
      <w:color w:val="000000"/>
      <w:spacing w:val="-8"/>
      <w:kern w:val="2"/>
      <w:sz w:val="28"/>
      <w:szCs w:val="28"/>
      <w:lang w:val="en-US" w:eastAsia="zh-CN" w:bidi="ar-SA"/>
    </w:rPr>
  </w:style>
  <w:style w:type="character" w:customStyle="1" w:styleId="221">
    <w:name w:val="样式4 Char"/>
    <w:link w:val="222"/>
    <w:qFormat/>
    <w:uiPriority w:val="0"/>
    <w:rPr>
      <w:rFonts w:ascii="Times New Roman" w:hAnsi="Times New Roman" w:eastAsia="宋体"/>
      <w:kern w:val="2"/>
      <w:sz w:val="18"/>
      <w:szCs w:val="18"/>
      <w:lang w:val="en-US" w:eastAsia="zh-CN" w:bidi="ar-SA"/>
    </w:rPr>
  </w:style>
  <w:style w:type="paragraph" w:customStyle="1" w:styleId="222">
    <w:name w:val="样式4"/>
    <w:basedOn w:val="55"/>
    <w:link w:val="221"/>
    <w:qFormat/>
    <w:uiPriority w:val="0"/>
    <w:pPr>
      <w:ind w:firstLine="360"/>
    </w:pPr>
    <w:rPr>
      <w:rFonts w:ascii="Times New Roman" w:hAnsi="Times New Roman"/>
    </w:rPr>
  </w:style>
  <w:style w:type="character" w:customStyle="1" w:styleId="223">
    <w:name w:val="正文文本 2 字符"/>
    <w:link w:val="74"/>
    <w:qFormat/>
    <w:uiPriority w:val="0"/>
    <w:rPr>
      <w:rFonts w:ascii="Times New Roman" w:hAnsi="Times New Roman" w:eastAsia="宋体" w:cs="Times New Roman"/>
      <w:szCs w:val="20"/>
    </w:rPr>
  </w:style>
  <w:style w:type="character" w:customStyle="1" w:styleId="224">
    <w:name w:val="Char Char7"/>
    <w:basedOn w:val="88"/>
    <w:qFormat/>
    <w:locked/>
    <w:uiPriority w:val="0"/>
    <w:rPr>
      <w:rFonts w:ascii="Arial" w:hAnsi="Arial" w:eastAsia="宋体" w:cs="Arial"/>
      <w:b/>
      <w:bCs/>
      <w:kern w:val="28"/>
      <w:sz w:val="32"/>
      <w:szCs w:val="32"/>
      <w:lang w:val="en-US" w:eastAsia="zh-CN" w:bidi="ar-SA"/>
    </w:rPr>
  </w:style>
  <w:style w:type="character" w:customStyle="1" w:styleId="225">
    <w:name w:val="样式 Arial 黑色"/>
    <w:basedOn w:val="88"/>
    <w:qFormat/>
    <w:uiPriority w:val="0"/>
    <w:rPr>
      <w:rFonts w:ascii="Arial" w:hAnsi="Arial"/>
      <w:caps/>
      <w:color w:val="000000"/>
    </w:rPr>
  </w:style>
  <w:style w:type="character" w:customStyle="1" w:styleId="226">
    <w:name w:val="正文文本首行缩进 字符"/>
    <w:link w:val="84"/>
    <w:qFormat/>
    <w:uiPriority w:val="0"/>
    <w:rPr>
      <w:kern w:val="2"/>
      <w:sz w:val="21"/>
    </w:rPr>
  </w:style>
  <w:style w:type="character" w:customStyle="1" w:styleId="227">
    <w:name w:val="正文文本 字符"/>
    <w:link w:val="32"/>
    <w:qFormat/>
    <w:uiPriority w:val="0"/>
    <w:rPr>
      <w:rFonts w:eastAsia="宋体"/>
      <w:sz w:val="28"/>
    </w:rPr>
  </w:style>
  <w:style w:type="character" w:customStyle="1" w:styleId="228">
    <w:name w:val="1 Char"/>
    <w:qFormat/>
    <w:uiPriority w:val="0"/>
    <w:rPr>
      <w:rFonts w:eastAsia="宋体"/>
      <w:kern w:val="2"/>
      <w:sz w:val="28"/>
      <w:lang w:val="en-US" w:eastAsia="zh-CN"/>
    </w:rPr>
  </w:style>
  <w:style w:type="character" w:customStyle="1" w:styleId="229">
    <w:name w:val="标题3 Char"/>
    <w:qFormat/>
    <w:uiPriority w:val="0"/>
    <w:rPr>
      <w:rFonts w:ascii="宋体" w:hAnsi="宋体" w:eastAsia="宋体"/>
      <w:kern w:val="2"/>
      <w:sz w:val="24"/>
      <w:lang w:val="en-US" w:eastAsia="zh-CN"/>
    </w:rPr>
  </w:style>
  <w:style w:type="character" w:customStyle="1" w:styleId="230">
    <w:name w:val="内容1 Char"/>
    <w:basedOn w:val="88"/>
    <w:link w:val="231"/>
    <w:qFormat/>
    <w:uiPriority w:val="0"/>
    <w:rPr>
      <w:rFonts w:ascii="宋体" w:eastAsia="宋体" w:cs="宋体"/>
      <w:color w:val="000000"/>
      <w:kern w:val="2"/>
      <w:sz w:val="28"/>
      <w:lang w:val="en-US" w:eastAsia="zh-CN" w:bidi="ar-SA"/>
    </w:rPr>
  </w:style>
  <w:style w:type="paragraph" w:customStyle="1" w:styleId="231">
    <w:name w:val="内容1"/>
    <w:basedOn w:val="1"/>
    <w:link w:val="230"/>
    <w:qFormat/>
    <w:uiPriority w:val="0"/>
    <w:pPr>
      <w:adjustRightInd/>
      <w:snapToGrid/>
      <w:spacing w:line="540" w:lineRule="exact"/>
      <w:ind w:firstLine="560"/>
    </w:pPr>
    <w:rPr>
      <w:rFonts w:ascii="宋体" w:cs="宋体"/>
      <w:color w:val="000000"/>
      <w:sz w:val="28"/>
    </w:rPr>
  </w:style>
  <w:style w:type="character" w:customStyle="1" w:styleId="232">
    <w:name w:val="表格标题 Char"/>
    <w:link w:val="233"/>
    <w:qFormat/>
    <w:uiPriority w:val="0"/>
    <w:rPr>
      <w:rFonts w:ascii="Times New Roman" w:hAnsi="Times New Roman" w:eastAsia="黑体"/>
      <w:kern w:val="2"/>
      <w:sz w:val="21"/>
      <w:szCs w:val="21"/>
    </w:rPr>
  </w:style>
  <w:style w:type="paragraph" w:customStyle="1" w:styleId="233">
    <w:name w:val="表格标题"/>
    <w:basedOn w:val="234"/>
    <w:link w:val="232"/>
    <w:qFormat/>
    <w:uiPriority w:val="0"/>
    <w:pPr>
      <w:ind w:firstLine="0" w:firstLineChars="0"/>
      <w:jc w:val="center"/>
    </w:pPr>
    <w:rPr>
      <w:rFonts w:eastAsia="黑体"/>
      <w:sz w:val="21"/>
      <w:szCs w:val="21"/>
    </w:rPr>
  </w:style>
  <w:style w:type="paragraph" w:customStyle="1" w:styleId="234">
    <w:name w:val="正文1"/>
    <w:basedOn w:val="1"/>
    <w:link w:val="235"/>
    <w:qFormat/>
    <w:uiPriority w:val="0"/>
    <w:pPr>
      <w:adjustRightInd/>
      <w:snapToGrid/>
    </w:pPr>
    <w:rPr>
      <w:rFonts w:eastAsia="仿宋_GB2312"/>
      <w:szCs w:val="24"/>
    </w:rPr>
  </w:style>
  <w:style w:type="character" w:customStyle="1" w:styleId="235">
    <w:name w:val="正文 Char"/>
    <w:link w:val="234"/>
    <w:qFormat/>
    <w:uiPriority w:val="0"/>
    <w:rPr>
      <w:rFonts w:ascii="Times New Roman" w:hAnsi="Times New Roman" w:eastAsia="仿宋_GB2312"/>
      <w:kern w:val="2"/>
      <w:sz w:val="24"/>
      <w:szCs w:val="24"/>
    </w:rPr>
  </w:style>
  <w:style w:type="character" w:customStyle="1" w:styleId="236">
    <w:name w:val="Char Char9"/>
    <w:basedOn w:val="88"/>
    <w:qFormat/>
    <w:locked/>
    <w:uiPriority w:val="0"/>
    <w:rPr>
      <w:rFonts w:ascii="宋体" w:hAnsi="宋体" w:eastAsia="宋体"/>
      <w:kern w:val="2"/>
      <w:sz w:val="28"/>
      <w:szCs w:val="28"/>
      <w:lang w:val="en-US" w:eastAsia="zh-CN" w:bidi="ar-SA"/>
    </w:rPr>
  </w:style>
  <w:style w:type="character" w:customStyle="1" w:styleId="237">
    <w:name w:val="标题 4 Char Char Char"/>
    <w:basedOn w:val="88"/>
    <w:qFormat/>
    <w:uiPriority w:val="0"/>
    <w:rPr>
      <w:rFonts w:ascii="Arial" w:hAnsi="Arial" w:eastAsia="黑体"/>
      <w:b/>
      <w:bCs/>
      <w:kern w:val="2"/>
      <w:sz w:val="28"/>
      <w:szCs w:val="28"/>
      <w:lang w:val="en-US" w:eastAsia="zh-CN" w:bidi="ar-SA"/>
    </w:rPr>
  </w:style>
  <w:style w:type="character" w:customStyle="1" w:styleId="238">
    <w:name w:val="Char Char1"/>
    <w:qFormat/>
    <w:uiPriority w:val="0"/>
    <w:rPr>
      <w:rFonts w:ascii="宋体" w:hAnsi="Courier New" w:eastAsia="宋体"/>
      <w:kern w:val="2"/>
      <w:sz w:val="21"/>
      <w:szCs w:val="21"/>
      <w:lang w:val="en-US" w:eastAsia="zh-CN" w:bidi="ar-SA"/>
    </w:rPr>
  </w:style>
  <w:style w:type="character" w:customStyle="1" w:styleId="239">
    <w:name w:val="标题 1 Char Char"/>
    <w:basedOn w:val="88"/>
    <w:qFormat/>
    <w:uiPriority w:val="0"/>
    <w:rPr>
      <w:rFonts w:ascii="仿宋_GB2312" w:eastAsia="仿宋_GB2312"/>
      <w:b/>
      <w:kern w:val="2"/>
      <w:sz w:val="36"/>
      <w:szCs w:val="44"/>
      <w:lang w:val="en-US" w:eastAsia="zh-CN" w:bidi="ar-SA"/>
    </w:rPr>
  </w:style>
  <w:style w:type="character" w:customStyle="1" w:styleId="240">
    <w:name w:val="ca-0"/>
    <w:basedOn w:val="88"/>
    <w:qFormat/>
    <w:uiPriority w:val="0"/>
  </w:style>
  <w:style w:type="character" w:customStyle="1" w:styleId="241">
    <w:name w:val="正文20110806 Char"/>
    <w:link w:val="242"/>
    <w:qFormat/>
    <w:uiPriority w:val="0"/>
    <w:rPr>
      <w:rFonts w:ascii="Times New Roman" w:hAnsi="Times New Roman" w:eastAsia="仿宋_GB2312"/>
      <w:color w:val="000000"/>
      <w:kern w:val="28"/>
      <w:sz w:val="24"/>
      <w:u w:color="000000"/>
      <w:lang w:val="en-GB"/>
    </w:rPr>
  </w:style>
  <w:style w:type="paragraph" w:customStyle="1" w:styleId="242">
    <w:name w:val="正文20110806"/>
    <w:basedOn w:val="1"/>
    <w:next w:val="1"/>
    <w:link w:val="241"/>
    <w:qFormat/>
    <w:uiPriority w:val="0"/>
    <w:pPr>
      <w:adjustRightInd/>
      <w:snapToGrid/>
    </w:pPr>
    <w:rPr>
      <w:rFonts w:eastAsia="仿宋_GB2312"/>
      <w:color w:val="000000"/>
      <w:kern w:val="28"/>
      <w:u w:color="000000"/>
      <w:lang w:val="en-GB"/>
    </w:rPr>
  </w:style>
  <w:style w:type="character" w:customStyle="1" w:styleId="243">
    <w:name w:val="Char Char6"/>
    <w:basedOn w:val="88"/>
    <w:qFormat/>
    <w:locked/>
    <w:uiPriority w:val="0"/>
    <w:rPr>
      <w:rFonts w:ascii="宋体" w:hAnsi="宋体" w:eastAsia="宋体"/>
      <w:kern w:val="2"/>
      <w:sz w:val="28"/>
      <w:szCs w:val="28"/>
      <w:lang w:val="en-US" w:eastAsia="zh-CN" w:bidi="ar-SA"/>
    </w:rPr>
  </w:style>
  <w:style w:type="character" w:customStyle="1" w:styleId="244">
    <w:name w:val="字紧0.5"/>
    <w:basedOn w:val="88"/>
    <w:qFormat/>
    <w:uiPriority w:val="0"/>
    <w:rPr>
      <w:rFonts w:ascii="宋体" w:hAnsi="宋体" w:eastAsia="宋体"/>
      <w:snapToGrid w:val="0"/>
      <w:spacing w:val="-10"/>
      <w:sz w:val="28"/>
      <w:szCs w:val="28"/>
      <w:lang w:val="en-US" w:eastAsia="zh-CN" w:bidi="ar-SA"/>
    </w:rPr>
  </w:style>
  <w:style w:type="character" w:customStyle="1" w:styleId="245">
    <w:name w:val="Char Char12"/>
    <w:basedOn w:val="88"/>
    <w:qFormat/>
    <w:locked/>
    <w:uiPriority w:val="0"/>
    <w:rPr>
      <w:rFonts w:ascii="宋体" w:hAnsi="宋体" w:eastAsia="宋体"/>
      <w:kern w:val="2"/>
      <w:sz w:val="21"/>
      <w:szCs w:val="24"/>
      <w:lang w:val="en-US" w:eastAsia="zh-CN" w:bidi="ar-SA"/>
    </w:rPr>
  </w:style>
  <w:style w:type="character" w:customStyle="1" w:styleId="246">
    <w:name w:val="日期 字符"/>
    <w:link w:val="48"/>
    <w:qFormat/>
    <w:uiPriority w:val="0"/>
    <w:rPr>
      <w:rFonts w:ascii="Times New Roman" w:hAnsi="Times New Roman" w:eastAsia="宋体" w:cs="Times New Roman"/>
      <w:sz w:val="30"/>
      <w:szCs w:val="20"/>
    </w:rPr>
  </w:style>
  <w:style w:type="character" w:customStyle="1" w:styleId="247">
    <w:name w:val="Char Char Char5"/>
    <w:basedOn w:val="88"/>
    <w:qFormat/>
    <w:uiPriority w:val="0"/>
    <w:rPr>
      <w:rFonts w:ascii="Arial" w:hAnsi="Arial" w:eastAsia="黑体"/>
      <w:b/>
      <w:kern w:val="2"/>
      <w:sz w:val="32"/>
      <w:lang w:val="en-US" w:eastAsia="zh-CN" w:bidi="ar-SA"/>
    </w:rPr>
  </w:style>
  <w:style w:type="character" w:customStyle="1" w:styleId="248">
    <w:name w:val="正文文本 Char1"/>
    <w:qFormat/>
    <w:uiPriority w:val="0"/>
    <w:rPr>
      <w:rFonts w:ascii="Times New Roman" w:hAnsi="Times New Roman" w:eastAsia="宋体" w:cs="Times New Roman"/>
      <w:sz w:val="24"/>
      <w:szCs w:val="20"/>
    </w:rPr>
  </w:style>
  <w:style w:type="character" w:customStyle="1" w:styleId="249">
    <w:name w:val="textindent"/>
    <w:basedOn w:val="88"/>
    <w:qFormat/>
    <w:uiPriority w:val="0"/>
  </w:style>
  <w:style w:type="character" w:customStyle="1" w:styleId="250">
    <w:name w:val="书籍标题1"/>
    <w:qFormat/>
    <w:uiPriority w:val="33"/>
    <w:rPr>
      <w:b/>
      <w:bCs/>
      <w:smallCaps/>
      <w:spacing w:val="5"/>
    </w:rPr>
  </w:style>
  <w:style w:type="character" w:customStyle="1" w:styleId="251">
    <w:name w:val="文本一号样式 宋体 四号 行距: 固定值 28 磅 Char"/>
    <w:basedOn w:val="88"/>
    <w:link w:val="252"/>
    <w:qFormat/>
    <w:locked/>
    <w:uiPriority w:val="0"/>
    <w:rPr>
      <w:rFonts w:ascii="宋体" w:hAnsi="宋体" w:eastAsia="宋体" w:cs="宋体"/>
      <w:kern w:val="2"/>
      <w:sz w:val="28"/>
      <w:szCs w:val="28"/>
      <w:lang w:val="en-US" w:eastAsia="zh-CN" w:bidi="ar-SA"/>
    </w:rPr>
  </w:style>
  <w:style w:type="paragraph" w:customStyle="1" w:styleId="252">
    <w:name w:val="文本一号样式 宋体 四号 行距: 固定值 28 磅"/>
    <w:basedOn w:val="1"/>
    <w:link w:val="251"/>
    <w:qFormat/>
    <w:uiPriority w:val="0"/>
    <w:pPr>
      <w:adjustRightInd/>
      <w:snapToGrid/>
      <w:spacing w:line="560" w:lineRule="exact"/>
      <w:ind w:firstLine="521" w:firstLineChars="186"/>
      <w:jc w:val="center"/>
    </w:pPr>
    <w:rPr>
      <w:rFonts w:ascii="宋体" w:hAnsi="宋体" w:cs="宋体"/>
      <w:sz w:val="28"/>
      <w:szCs w:val="28"/>
    </w:rPr>
  </w:style>
  <w:style w:type="character" w:customStyle="1" w:styleId="253">
    <w:name w:val="answerref"/>
    <w:basedOn w:val="88"/>
    <w:qFormat/>
    <w:uiPriority w:val="0"/>
  </w:style>
  <w:style w:type="character" w:customStyle="1" w:styleId="254">
    <w:name w:val="Char Char3"/>
    <w:basedOn w:val="88"/>
    <w:qFormat/>
    <w:locked/>
    <w:uiPriority w:val="0"/>
    <w:rPr>
      <w:rFonts w:ascii="仿宋_GB2312" w:eastAsia="仿宋_GB2312"/>
      <w:kern w:val="2"/>
      <w:sz w:val="16"/>
      <w:szCs w:val="16"/>
      <w:lang w:val="en-US" w:eastAsia="zh-CN" w:bidi="ar-SA"/>
    </w:rPr>
  </w:style>
  <w:style w:type="character" w:customStyle="1" w:styleId="255">
    <w:name w:val="Char Char23"/>
    <w:qFormat/>
    <w:uiPriority w:val="0"/>
    <w:rPr>
      <w:rFonts w:hint="eastAsia" w:ascii="宋体" w:hAnsi="宋体" w:eastAsia="宋体"/>
      <w:b/>
      <w:kern w:val="2"/>
      <w:sz w:val="32"/>
      <w:lang w:val="en-US" w:eastAsia="zh-CN"/>
    </w:rPr>
  </w:style>
  <w:style w:type="character" w:customStyle="1" w:styleId="256">
    <w:name w:val="Char Char13"/>
    <w:basedOn w:val="88"/>
    <w:qFormat/>
    <w:locked/>
    <w:uiPriority w:val="0"/>
    <w:rPr>
      <w:rFonts w:ascii="仿宋_GB2312" w:eastAsia="仿宋_GB2312"/>
      <w:kern w:val="2"/>
      <w:sz w:val="18"/>
      <w:szCs w:val="18"/>
      <w:lang w:val="en-US" w:eastAsia="zh-CN" w:bidi="ar-SA"/>
    </w:rPr>
  </w:style>
  <w:style w:type="character" w:customStyle="1" w:styleId="257">
    <w:name w:val="发布"/>
    <w:basedOn w:val="88"/>
    <w:qFormat/>
    <w:uiPriority w:val="0"/>
    <w:rPr>
      <w:rFonts w:ascii="黑体" w:eastAsia="黑体"/>
      <w:spacing w:val="22"/>
      <w:w w:val="100"/>
      <w:position w:val="3"/>
      <w:sz w:val="28"/>
    </w:rPr>
  </w:style>
  <w:style w:type="character" w:customStyle="1" w:styleId="258">
    <w:name w:val="font61"/>
    <w:basedOn w:val="88"/>
    <w:qFormat/>
    <w:uiPriority w:val="0"/>
    <w:rPr>
      <w:rFonts w:hint="default" w:ascii="Times New Roman" w:hAnsi="Times New Roman"/>
      <w:color w:val="000000"/>
      <w:sz w:val="20"/>
      <w:u w:val="none"/>
      <w:vertAlign w:val="subscript"/>
    </w:rPr>
  </w:style>
  <w:style w:type="character" w:customStyle="1" w:styleId="259">
    <w:name w:val="Char Char10"/>
    <w:qFormat/>
    <w:uiPriority w:val="0"/>
    <w:rPr>
      <w:rFonts w:ascii="宋体" w:hAnsi="宋体" w:eastAsia="宋体"/>
      <w:kern w:val="2"/>
      <w:sz w:val="21"/>
      <w:lang w:val="en-US" w:eastAsia="zh-CN"/>
    </w:rPr>
  </w:style>
  <w:style w:type="character" w:customStyle="1" w:styleId="260">
    <w:name w:val="Char Char11"/>
    <w:basedOn w:val="88"/>
    <w:qFormat/>
    <w:locked/>
    <w:uiPriority w:val="0"/>
    <w:rPr>
      <w:rFonts w:ascii="宋体" w:hAnsi="宋体" w:eastAsia="宋体"/>
      <w:i/>
      <w:iCs/>
      <w:kern w:val="2"/>
      <w:sz w:val="28"/>
      <w:szCs w:val="28"/>
      <w:lang w:val="en-US" w:eastAsia="zh-CN" w:bidi="ar-SA"/>
    </w:rPr>
  </w:style>
  <w:style w:type="character" w:customStyle="1" w:styleId="261">
    <w:name w:val="Char Char5"/>
    <w:qFormat/>
    <w:uiPriority w:val="0"/>
    <w:rPr>
      <w:rFonts w:eastAsia="宋体"/>
      <w:kern w:val="2"/>
      <w:sz w:val="18"/>
      <w:szCs w:val="18"/>
      <w:lang w:val="en-US" w:eastAsia="zh-CN" w:bidi="ar-SA"/>
    </w:rPr>
  </w:style>
  <w:style w:type="character" w:customStyle="1" w:styleId="262">
    <w:name w:val="附表 Char"/>
    <w:basedOn w:val="88"/>
    <w:link w:val="263"/>
    <w:qFormat/>
    <w:uiPriority w:val="0"/>
    <w:rPr>
      <w:rFonts w:eastAsia="宋体"/>
      <w:b/>
      <w:kern w:val="2"/>
      <w:sz w:val="28"/>
      <w:lang w:val="en-US" w:eastAsia="zh-CN" w:bidi="ar-SA"/>
    </w:rPr>
  </w:style>
  <w:style w:type="paragraph" w:customStyle="1" w:styleId="263">
    <w:name w:val="附表"/>
    <w:basedOn w:val="1"/>
    <w:next w:val="1"/>
    <w:link w:val="262"/>
    <w:qFormat/>
    <w:uiPriority w:val="0"/>
    <w:pPr>
      <w:adjustRightInd/>
      <w:snapToGrid/>
      <w:spacing w:beforeLines="50" w:afterLines="50" w:line="240" w:lineRule="auto"/>
      <w:ind w:firstLine="0" w:firstLineChars="0"/>
      <w:jc w:val="center"/>
    </w:pPr>
    <w:rPr>
      <w:b/>
      <w:sz w:val="28"/>
    </w:rPr>
  </w:style>
  <w:style w:type="character" w:customStyle="1" w:styleId="264">
    <w:name w:val="明显引用 字符"/>
    <w:link w:val="265"/>
    <w:qFormat/>
    <w:uiPriority w:val="30"/>
    <w:rPr>
      <w:b/>
      <w:bCs/>
      <w:i/>
      <w:iCs/>
      <w:color w:val="2DA2BF"/>
    </w:rPr>
  </w:style>
  <w:style w:type="paragraph" w:styleId="265">
    <w:name w:val="Intense Quote"/>
    <w:basedOn w:val="1"/>
    <w:next w:val="1"/>
    <w:link w:val="264"/>
    <w:qFormat/>
    <w:uiPriority w:val="30"/>
    <w:pPr>
      <w:widowControl/>
      <w:pBdr>
        <w:bottom w:val="single" w:color="2DA2BF" w:sz="4" w:space="4"/>
      </w:pBdr>
      <w:adjustRightInd/>
      <w:snapToGrid/>
      <w:spacing w:before="200" w:after="280" w:line="276" w:lineRule="auto"/>
      <w:ind w:left="936" w:right="936" w:firstLine="0" w:firstLineChars="0"/>
      <w:jc w:val="left"/>
    </w:pPr>
    <w:rPr>
      <w:rFonts w:ascii="Calibri" w:hAnsi="Calibri"/>
      <w:b/>
      <w:bCs/>
      <w:i/>
      <w:iCs/>
      <w:color w:val="2DA2BF"/>
      <w:kern w:val="0"/>
      <w:sz w:val="20"/>
    </w:rPr>
  </w:style>
  <w:style w:type="character" w:customStyle="1" w:styleId="266">
    <w:name w:val="表格内容-居中 Char"/>
    <w:basedOn w:val="88"/>
    <w:link w:val="267"/>
    <w:qFormat/>
    <w:uiPriority w:val="0"/>
    <w:rPr>
      <w:rFonts w:eastAsia="宋体"/>
      <w:color w:val="000000"/>
      <w:sz w:val="21"/>
      <w:szCs w:val="21"/>
      <w:lang w:val="zh-CN" w:eastAsia="zh-CN" w:bidi="ar-SA"/>
    </w:rPr>
  </w:style>
  <w:style w:type="paragraph" w:customStyle="1" w:styleId="267">
    <w:name w:val="表格内容-居中"/>
    <w:basedOn w:val="1"/>
    <w:link w:val="266"/>
    <w:qFormat/>
    <w:uiPriority w:val="0"/>
    <w:pPr>
      <w:adjustRightInd/>
      <w:snapToGrid/>
      <w:spacing w:line="240" w:lineRule="auto"/>
      <w:ind w:firstLine="29" w:firstLineChars="14"/>
      <w:jc w:val="left"/>
    </w:pPr>
    <w:rPr>
      <w:color w:val="000000"/>
      <w:kern w:val="0"/>
      <w:sz w:val="21"/>
      <w:szCs w:val="21"/>
      <w:lang w:val="zh-CN"/>
    </w:rPr>
  </w:style>
  <w:style w:type="character" w:customStyle="1" w:styleId="268">
    <w:name w:val="！正文ａｌｔ＋5 Char"/>
    <w:basedOn w:val="88"/>
    <w:link w:val="269"/>
    <w:qFormat/>
    <w:uiPriority w:val="0"/>
    <w:rPr>
      <w:rFonts w:ascii="仿宋_GB2312" w:eastAsia="仿宋_GB2312"/>
      <w:kern w:val="2"/>
      <w:sz w:val="28"/>
      <w:szCs w:val="28"/>
      <w:lang w:val="en-US" w:eastAsia="zh-CN" w:bidi="ar-SA"/>
    </w:rPr>
  </w:style>
  <w:style w:type="paragraph" w:customStyle="1" w:styleId="269">
    <w:name w:val="！正文ａｌｔ＋5"/>
    <w:basedOn w:val="1"/>
    <w:link w:val="268"/>
    <w:qFormat/>
    <w:uiPriority w:val="0"/>
    <w:pPr>
      <w:snapToGrid/>
      <w:spacing w:line="560" w:lineRule="exact"/>
      <w:ind w:firstLine="560"/>
      <w:jc w:val="left"/>
    </w:pPr>
    <w:rPr>
      <w:rFonts w:ascii="仿宋_GB2312" w:eastAsia="仿宋_GB2312"/>
      <w:sz w:val="28"/>
      <w:szCs w:val="28"/>
    </w:rPr>
  </w:style>
  <w:style w:type="character" w:customStyle="1" w:styleId="270">
    <w:name w:val="标题 2 Char1"/>
    <w:qFormat/>
    <w:uiPriority w:val="0"/>
    <w:rPr>
      <w:rFonts w:ascii="Arial" w:hAnsi="Arial" w:eastAsia="黑体"/>
      <w:b/>
      <w:kern w:val="2"/>
      <w:sz w:val="32"/>
    </w:rPr>
  </w:style>
  <w:style w:type="character" w:customStyle="1" w:styleId="271">
    <w:name w:val="明显引用 Char1"/>
    <w:qFormat/>
    <w:uiPriority w:val="30"/>
    <w:rPr>
      <w:rFonts w:ascii="Times New Roman" w:hAnsi="Times New Roman"/>
      <w:b/>
      <w:bCs/>
      <w:i/>
      <w:iCs/>
      <w:color w:val="4F81BD"/>
      <w:kern w:val="2"/>
      <w:sz w:val="24"/>
    </w:rPr>
  </w:style>
  <w:style w:type="character" w:customStyle="1" w:styleId="272">
    <w:name w:val="引用 字符"/>
    <w:link w:val="273"/>
    <w:qFormat/>
    <w:uiPriority w:val="29"/>
    <w:rPr>
      <w:i/>
      <w:iCs/>
      <w:color w:val="000000"/>
    </w:rPr>
  </w:style>
  <w:style w:type="paragraph" w:styleId="273">
    <w:name w:val="Quote"/>
    <w:basedOn w:val="1"/>
    <w:next w:val="1"/>
    <w:link w:val="272"/>
    <w:qFormat/>
    <w:uiPriority w:val="29"/>
    <w:pPr>
      <w:widowControl/>
      <w:adjustRightInd/>
      <w:snapToGrid/>
      <w:spacing w:after="200" w:line="276" w:lineRule="auto"/>
      <w:ind w:firstLine="0" w:firstLineChars="0"/>
      <w:jc w:val="left"/>
    </w:pPr>
    <w:rPr>
      <w:rFonts w:ascii="Calibri" w:hAnsi="Calibri"/>
      <w:i/>
      <w:iCs/>
      <w:color w:val="000000"/>
      <w:kern w:val="0"/>
      <w:sz w:val="20"/>
    </w:rPr>
  </w:style>
  <w:style w:type="character" w:customStyle="1" w:styleId="274">
    <w:name w:val="文档结构图 字符"/>
    <w:link w:val="25"/>
    <w:qFormat/>
    <w:uiPriority w:val="0"/>
    <w:rPr>
      <w:rFonts w:ascii="Times New Roman" w:hAnsi="Times New Roman" w:eastAsia="宋体" w:cs="Times New Roman"/>
      <w:sz w:val="30"/>
      <w:szCs w:val="20"/>
      <w:shd w:val="clear" w:color="auto" w:fill="000080"/>
    </w:rPr>
  </w:style>
  <w:style w:type="character" w:customStyle="1" w:styleId="275">
    <w:name w:val="样式5 Char"/>
    <w:link w:val="276"/>
    <w:qFormat/>
    <w:uiPriority w:val="0"/>
    <w:rPr>
      <w:rFonts w:ascii="Times New Roman" w:hAnsi="Times New Roman" w:eastAsia="宋体"/>
      <w:kern w:val="2"/>
      <w:sz w:val="18"/>
      <w:szCs w:val="18"/>
      <w:lang w:val="en-US" w:eastAsia="zh-CN" w:bidi="ar-SA"/>
    </w:rPr>
  </w:style>
  <w:style w:type="paragraph" w:customStyle="1" w:styleId="276">
    <w:name w:val="样式5"/>
    <w:basedOn w:val="55"/>
    <w:link w:val="275"/>
    <w:qFormat/>
    <w:uiPriority w:val="0"/>
    <w:pPr>
      <w:ind w:firstLine="360"/>
    </w:pPr>
    <w:rPr>
      <w:rFonts w:ascii="Times New Roman" w:hAnsi="Times New Roman"/>
    </w:rPr>
  </w:style>
  <w:style w:type="character" w:customStyle="1" w:styleId="277">
    <w:name w:val="标题 2 Char2"/>
    <w:qFormat/>
    <w:uiPriority w:val="0"/>
    <w:rPr>
      <w:rFonts w:ascii="Arial" w:hAnsi="Arial" w:eastAsia="黑体"/>
      <w:b/>
      <w:kern w:val="2"/>
      <w:sz w:val="30"/>
      <w:lang w:val="en-US" w:eastAsia="zh-CN"/>
    </w:rPr>
  </w:style>
  <w:style w:type="character" w:customStyle="1" w:styleId="278">
    <w:name w:val="批注框文本 字符"/>
    <w:link w:val="52"/>
    <w:qFormat/>
    <w:uiPriority w:val="0"/>
    <w:rPr>
      <w:rFonts w:ascii="Times New Roman" w:hAnsi="Times New Roman" w:eastAsia="宋体" w:cs="Times New Roman"/>
      <w:sz w:val="18"/>
      <w:szCs w:val="18"/>
    </w:rPr>
  </w:style>
  <w:style w:type="character" w:customStyle="1" w:styleId="279">
    <w:name w:val="引用 Char1"/>
    <w:qFormat/>
    <w:uiPriority w:val="29"/>
    <w:rPr>
      <w:rFonts w:ascii="Times New Roman" w:hAnsi="Times New Roman"/>
      <w:i/>
      <w:iCs/>
      <w:color w:val="000000"/>
      <w:kern w:val="2"/>
      <w:sz w:val="24"/>
    </w:rPr>
  </w:style>
  <w:style w:type="character" w:customStyle="1" w:styleId="280">
    <w:name w:val="标题 Char1"/>
    <w:qFormat/>
    <w:uiPriority w:val="10"/>
    <w:rPr>
      <w:rFonts w:ascii="Cambria" w:hAnsi="Cambria" w:cs="Times New Roman"/>
      <w:b/>
      <w:bCs/>
      <w:kern w:val="2"/>
      <w:sz w:val="32"/>
      <w:szCs w:val="32"/>
    </w:rPr>
  </w:style>
  <w:style w:type="character" w:customStyle="1" w:styleId="281">
    <w:name w:val="签名 字符"/>
    <w:link w:val="56"/>
    <w:qFormat/>
    <w:uiPriority w:val="0"/>
    <w:rPr>
      <w:rFonts w:ascii="Times New Roman" w:hAnsi="Times New Roman" w:eastAsia="宋体" w:cs="Times New Roman"/>
      <w:szCs w:val="24"/>
    </w:rPr>
  </w:style>
  <w:style w:type="character" w:customStyle="1" w:styleId="282">
    <w:name w:val="样式5 Char1"/>
    <w:qFormat/>
    <w:uiPriority w:val="0"/>
    <w:rPr>
      <w:rFonts w:ascii="宋体" w:hAnsi="宋体" w:eastAsia="宋体"/>
      <w:kern w:val="2"/>
      <w:sz w:val="24"/>
      <w:lang w:val="en-US" w:eastAsia="zh-CN" w:bidi="ar-SA"/>
    </w:rPr>
  </w:style>
  <w:style w:type="character" w:customStyle="1" w:styleId="283">
    <w:name w:val="不明显参考1"/>
    <w:qFormat/>
    <w:uiPriority w:val="31"/>
    <w:rPr>
      <w:smallCaps/>
      <w:color w:val="DA1F28"/>
      <w:u w:val="single"/>
    </w:rPr>
  </w:style>
  <w:style w:type="character" w:customStyle="1" w:styleId="284">
    <w:name w:val="HTML 地址 字符"/>
    <w:link w:val="39"/>
    <w:qFormat/>
    <w:uiPriority w:val="0"/>
    <w:rPr>
      <w:kern w:val="2"/>
      <w:sz w:val="21"/>
    </w:rPr>
  </w:style>
  <w:style w:type="character" w:customStyle="1" w:styleId="285">
    <w:name w:val="text2"/>
    <w:basedOn w:val="88"/>
    <w:qFormat/>
    <w:uiPriority w:val="0"/>
    <w:rPr>
      <w:color w:val="000000"/>
      <w:sz w:val="18"/>
      <w:szCs w:val="18"/>
    </w:rPr>
  </w:style>
  <w:style w:type="character" w:customStyle="1" w:styleId="286">
    <w:name w:val="Char Char15"/>
    <w:qFormat/>
    <w:locked/>
    <w:uiPriority w:val="0"/>
    <w:rPr>
      <w:rFonts w:ascii="Arial" w:hAnsi="Arial" w:eastAsia="黑体"/>
      <w:kern w:val="2"/>
      <w:sz w:val="21"/>
      <w:szCs w:val="21"/>
      <w:lang w:val="en-US" w:eastAsia="zh-CN" w:bidi="ar-SA"/>
    </w:rPr>
  </w:style>
  <w:style w:type="character" w:customStyle="1" w:styleId="287">
    <w:name w:val="Char Char8"/>
    <w:basedOn w:val="88"/>
    <w:qFormat/>
    <w:locked/>
    <w:uiPriority w:val="0"/>
    <w:rPr>
      <w:rFonts w:ascii="宋体" w:hAnsi="宋体" w:eastAsia="宋体"/>
      <w:kern w:val="2"/>
      <w:sz w:val="28"/>
      <w:szCs w:val="28"/>
      <w:lang w:val="en-US" w:eastAsia="zh-CN" w:bidi="ar-SA"/>
    </w:rPr>
  </w:style>
  <w:style w:type="character" w:customStyle="1" w:styleId="288">
    <w:name w:val="font31"/>
    <w:basedOn w:val="88"/>
    <w:qFormat/>
    <w:uiPriority w:val="0"/>
    <w:rPr>
      <w:rFonts w:hint="default" w:ascii="Times New Roman" w:hAnsi="Times New Roman"/>
      <w:color w:val="000000"/>
      <w:sz w:val="20"/>
      <w:u w:val="none"/>
    </w:rPr>
  </w:style>
  <w:style w:type="character" w:customStyle="1" w:styleId="289">
    <w:name w:val="Char Char Char51"/>
    <w:basedOn w:val="88"/>
    <w:qFormat/>
    <w:uiPriority w:val="0"/>
    <w:rPr>
      <w:rFonts w:hint="default" w:ascii="Arial" w:hAnsi="Arial" w:eastAsia="黑体" w:cs="Arial"/>
      <w:b/>
      <w:kern w:val="2"/>
      <w:sz w:val="32"/>
      <w:lang w:val="en-US" w:eastAsia="zh-CN" w:bidi="ar-SA"/>
    </w:rPr>
  </w:style>
  <w:style w:type="character" w:customStyle="1" w:styleId="290">
    <w:name w:val="Char Char241"/>
    <w:qFormat/>
    <w:uiPriority w:val="0"/>
    <w:rPr>
      <w:rFonts w:hint="default" w:ascii="Arial" w:hAnsi="Arial" w:eastAsia="黑体" w:cs="Arial"/>
      <w:b/>
      <w:kern w:val="2"/>
      <w:sz w:val="30"/>
      <w:lang w:val="en-US" w:eastAsia="zh-CN"/>
    </w:rPr>
  </w:style>
  <w:style w:type="character" w:customStyle="1" w:styleId="291">
    <w:name w:val="样式5 Char Char"/>
    <w:basedOn w:val="88"/>
    <w:qFormat/>
    <w:uiPriority w:val="0"/>
    <w:rPr>
      <w:rFonts w:eastAsia="宋体"/>
      <w:kern w:val="2"/>
      <w:sz w:val="24"/>
      <w:szCs w:val="24"/>
      <w:lang w:val="en-US" w:eastAsia="zh-CN" w:bidi="ar-SA"/>
    </w:rPr>
  </w:style>
  <w:style w:type="character" w:customStyle="1" w:styleId="292">
    <w:name w:val="_正文格式 Char Char"/>
    <w:basedOn w:val="88"/>
    <w:qFormat/>
    <w:uiPriority w:val="0"/>
    <w:rPr>
      <w:rFonts w:eastAsia="仿宋_GB2312"/>
      <w:kern w:val="2"/>
      <w:sz w:val="28"/>
      <w:szCs w:val="24"/>
      <w:lang w:val="en-US" w:eastAsia="zh-CN" w:bidi="ar-SA"/>
    </w:rPr>
  </w:style>
  <w:style w:type="character" w:customStyle="1" w:styleId="293">
    <w:name w:val="陈5 Char"/>
    <w:basedOn w:val="88"/>
    <w:link w:val="294"/>
    <w:qFormat/>
    <w:uiPriority w:val="0"/>
    <w:rPr>
      <w:kern w:val="2"/>
      <w:sz w:val="28"/>
      <w:szCs w:val="24"/>
      <w:lang w:val="en-US" w:eastAsia="zh-CN" w:bidi="ar-SA"/>
    </w:rPr>
  </w:style>
  <w:style w:type="paragraph" w:customStyle="1" w:styleId="294">
    <w:name w:val="陈5"/>
    <w:basedOn w:val="1"/>
    <w:link w:val="293"/>
    <w:qFormat/>
    <w:uiPriority w:val="0"/>
    <w:pPr>
      <w:adjustRightInd/>
      <w:snapToGrid/>
      <w:ind w:firstLine="400" w:firstLineChars="400"/>
      <w:jc w:val="left"/>
    </w:pPr>
    <w:rPr>
      <w:rFonts w:eastAsia="Times New Roman"/>
      <w:sz w:val="28"/>
      <w:szCs w:val="24"/>
    </w:rPr>
  </w:style>
  <w:style w:type="character" w:customStyle="1" w:styleId="295">
    <w:name w:val="样式 首行缩进:  1.92 字符 Char"/>
    <w:basedOn w:val="88"/>
    <w:link w:val="296"/>
    <w:qFormat/>
    <w:uiPriority w:val="0"/>
    <w:rPr>
      <w:rFonts w:ascii="宋体" w:hAnsi="宋体" w:eastAsia="宋体" w:cs="宋体"/>
      <w:kern w:val="2"/>
      <w:sz w:val="28"/>
      <w:lang w:val="en-US" w:eastAsia="zh-CN" w:bidi="ar-SA"/>
    </w:rPr>
  </w:style>
  <w:style w:type="paragraph" w:customStyle="1" w:styleId="296">
    <w:name w:val="样式 首行缩进:  1.92 字符"/>
    <w:basedOn w:val="1"/>
    <w:link w:val="295"/>
    <w:qFormat/>
    <w:uiPriority w:val="0"/>
    <w:pPr>
      <w:adjustRightInd/>
      <w:snapToGrid/>
      <w:ind w:firstLine="560"/>
    </w:pPr>
    <w:rPr>
      <w:rFonts w:ascii="宋体" w:hAnsi="宋体" w:cs="宋体"/>
      <w:sz w:val="28"/>
    </w:rPr>
  </w:style>
  <w:style w:type="paragraph" w:customStyle="1" w:styleId="297">
    <w:name w:val="实施日期"/>
    <w:basedOn w:val="298"/>
    <w:qFormat/>
    <w:uiPriority w:val="0"/>
    <w:pPr>
      <w:framePr w:hSpace="0" w:wrap="around" w:vAnchor="text" w:hAnchor="text" w:xAlign="right"/>
      <w:jc w:val="right"/>
    </w:pPr>
  </w:style>
  <w:style w:type="paragraph" w:customStyle="1" w:styleId="298">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299">
    <w:name w:val="样式 四号 行距: 1.5 倍行距"/>
    <w:basedOn w:val="1"/>
    <w:qFormat/>
    <w:uiPriority w:val="0"/>
    <w:pPr>
      <w:adjustRightInd/>
      <w:snapToGrid/>
      <w:ind w:firstLine="560"/>
    </w:pPr>
    <w:rPr>
      <w:rFonts w:cs="宋体"/>
      <w:sz w:val="30"/>
    </w:rPr>
  </w:style>
  <w:style w:type="paragraph" w:customStyle="1" w:styleId="300">
    <w:name w:val="标准书眉一"/>
    <w:qFormat/>
    <w:uiPriority w:val="0"/>
    <w:pPr>
      <w:jc w:val="both"/>
    </w:pPr>
    <w:rPr>
      <w:rFonts w:ascii="Times New Roman" w:hAnsi="Times New Roman" w:eastAsia="宋体" w:cs="Times New Roman"/>
      <w:lang w:val="en-US" w:eastAsia="zh-CN" w:bidi="ar-SA"/>
    </w:rPr>
  </w:style>
  <w:style w:type="paragraph" w:customStyle="1" w:styleId="301">
    <w:name w:val="font7"/>
    <w:basedOn w:val="1"/>
    <w:qFormat/>
    <w:uiPriority w:val="0"/>
    <w:pPr>
      <w:widowControl/>
      <w:adjustRightInd/>
      <w:snapToGrid/>
      <w:spacing w:before="100" w:beforeAutospacing="1" w:after="100" w:afterAutospacing="1"/>
      <w:jc w:val="left"/>
    </w:pPr>
    <w:rPr>
      <w:rFonts w:ascii="Calibri" w:hAnsi="Calibri" w:eastAsia="Arial Unicode MS"/>
      <w:kern w:val="0"/>
      <w:szCs w:val="22"/>
    </w:rPr>
  </w:style>
  <w:style w:type="paragraph" w:customStyle="1" w:styleId="302">
    <w:name w:val="1.2行"/>
    <w:basedOn w:val="303"/>
    <w:qFormat/>
    <w:uiPriority w:val="0"/>
    <w:pPr>
      <w:adjustRightInd w:val="0"/>
      <w:snapToGrid w:val="0"/>
      <w:spacing w:beforeLines="0" w:line="288" w:lineRule="auto"/>
    </w:pPr>
    <w:rPr>
      <w:b/>
      <w:bCs/>
      <w:snapToGrid w:val="0"/>
      <w:color w:val="000000"/>
    </w:rPr>
  </w:style>
  <w:style w:type="paragraph" w:customStyle="1" w:styleId="303">
    <w:name w:val="070706正文样式"/>
    <w:basedOn w:val="33"/>
    <w:qFormat/>
    <w:uiPriority w:val="0"/>
    <w:pPr>
      <w:spacing w:beforeLines="50" w:line="360" w:lineRule="auto"/>
      <w:ind w:firstLine="560" w:firstLineChars="200"/>
    </w:pPr>
    <w:rPr>
      <w:rFonts w:ascii="宋体" w:hAnsi="宋体"/>
      <w:szCs w:val="28"/>
    </w:rPr>
  </w:style>
  <w:style w:type="paragraph" w:customStyle="1" w:styleId="304">
    <w:name w:val="Char Char Char Char"/>
    <w:basedOn w:val="1"/>
    <w:qFormat/>
    <w:uiPriority w:val="0"/>
    <w:pPr>
      <w:adjustRightInd/>
      <w:snapToGrid/>
      <w:spacing w:line="240" w:lineRule="auto"/>
      <w:ind w:firstLine="0" w:firstLineChars="0"/>
    </w:pPr>
    <w:rPr>
      <w:sz w:val="21"/>
      <w:szCs w:val="24"/>
    </w:rPr>
  </w:style>
  <w:style w:type="paragraph" w:customStyle="1" w:styleId="305">
    <w:name w:val="Char1"/>
    <w:basedOn w:val="1"/>
    <w:qFormat/>
    <w:uiPriority w:val="0"/>
    <w:pPr>
      <w:adjustRightInd/>
      <w:snapToGrid/>
      <w:spacing w:line="240" w:lineRule="auto"/>
      <w:ind w:firstLine="0" w:firstLineChars="0"/>
    </w:pPr>
    <w:rPr>
      <w:sz w:val="21"/>
      <w:szCs w:val="24"/>
    </w:rPr>
  </w:style>
  <w:style w:type="paragraph" w:customStyle="1" w:styleId="306">
    <w:name w:val="正文文本缩进1"/>
    <w:qFormat/>
    <w:uiPriority w:val="0"/>
    <w:pPr>
      <w:spacing w:line="360" w:lineRule="auto"/>
      <w:jc w:val="both"/>
    </w:pPr>
    <w:rPr>
      <w:rFonts w:ascii="Times New Roman" w:hAnsi="Times New Roman" w:eastAsia="宋体" w:cs="Times New Roman"/>
      <w:kern w:val="2"/>
      <w:sz w:val="28"/>
      <w:lang w:val="en-US" w:eastAsia="zh-CN" w:bidi="ar-SA"/>
    </w:rPr>
  </w:style>
  <w:style w:type="paragraph" w:customStyle="1" w:styleId="307">
    <w:name w:val="表"/>
    <w:basedOn w:val="1"/>
    <w:qFormat/>
    <w:uiPriority w:val="0"/>
    <w:pPr>
      <w:adjustRightInd/>
      <w:snapToGrid/>
      <w:spacing w:line="240" w:lineRule="auto"/>
      <w:ind w:firstLine="0" w:firstLineChars="0"/>
      <w:jc w:val="center"/>
    </w:pPr>
    <w:rPr>
      <w:rFonts w:eastAsia="仿宋_GB2312"/>
      <w:szCs w:val="24"/>
    </w:rPr>
  </w:style>
  <w:style w:type="paragraph" w:customStyle="1" w:styleId="308">
    <w:name w:val="xl67"/>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color w:val="FF0000"/>
      <w:kern w:val="0"/>
      <w:sz w:val="21"/>
      <w:szCs w:val="21"/>
    </w:rPr>
  </w:style>
  <w:style w:type="paragraph" w:customStyle="1" w:styleId="309">
    <w:name w:val="样式 标题 3条标题1.1.1BSH-3 + (中文) 黑体 玫瑰红 首行缩进:  2 字符 段前: 6 磅 段后:..."/>
    <w:basedOn w:val="5"/>
    <w:qFormat/>
    <w:uiPriority w:val="0"/>
    <w:pPr>
      <w:adjustRightInd/>
      <w:snapToGrid/>
      <w:spacing w:line="560" w:lineRule="exact"/>
      <w:ind w:firstLine="0" w:firstLineChars="0"/>
    </w:pPr>
    <w:rPr>
      <w:rFonts w:eastAsia="黑体" w:cs="宋体"/>
      <w:b w:val="0"/>
      <w:bCs w:val="0"/>
      <w:color w:val="FF99CC"/>
      <w:sz w:val="30"/>
      <w:szCs w:val="30"/>
    </w:rPr>
  </w:style>
  <w:style w:type="paragraph" w:customStyle="1" w:styleId="310">
    <w:name w:val="样式 样式4 + 段后: 2 行"/>
    <w:basedOn w:val="1"/>
    <w:qFormat/>
    <w:uiPriority w:val="0"/>
    <w:pPr>
      <w:keepNext/>
      <w:keepLines/>
      <w:adjustRightInd/>
      <w:spacing w:line="560" w:lineRule="exact"/>
      <w:jc w:val="left"/>
      <w:outlineLvl w:val="1"/>
    </w:pPr>
    <w:rPr>
      <w:rFonts w:ascii="仿宋_GB2312" w:hAnsi="仿宋_GB2312" w:eastAsia="仿宋_GB2312" w:cs="宋体"/>
      <w:b/>
      <w:bCs/>
      <w:color w:val="000000"/>
      <w:spacing w:val="6"/>
      <w:sz w:val="28"/>
    </w:rPr>
  </w:style>
  <w:style w:type="paragraph" w:customStyle="1" w:styleId="311">
    <w:name w:val="样式 样式 样式 (符号) 宋体 四号 行距: 1.5 倍行距 + 首行缩进:  2 字符 + 首行缩进:  2 字符"/>
    <w:basedOn w:val="196"/>
    <w:qFormat/>
    <w:uiPriority w:val="0"/>
    <w:pPr>
      <w:ind w:firstLine="560"/>
    </w:pPr>
  </w:style>
  <w:style w:type="paragraph" w:customStyle="1" w:styleId="312">
    <w:name w:val="Char Char Char1 Char Char Char Char"/>
    <w:basedOn w:val="1"/>
    <w:qFormat/>
    <w:uiPriority w:val="0"/>
    <w:pPr>
      <w:adjustRightInd/>
      <w:snapToGrid/>
      <w:spacing w:line="240" w:lineRule="auto"/>
      <w:ind w:firstLine="0" w:firstLineChars="0"/>
    </w:pPr>
    <w:rPr>
      <w:sz w:val="21"/>
    </w:rPr>
  </w:style>
  <w:style w:type="paragraph" w:customStyle="1" w:styleId="313">
    <w:name w:val="表格（天泰）"/>
    <w:next w:val="1"/>
    <w:qFormat/>
    <w:uiPriority w:val="0"/>
    <w:pPr>
      <w:jc w:val="center"/>
    </w:pPr>
    <w:rPr>
      <w:rFonts w:ascii="Times New Roman" w:hAnsi="Times New Roman" w:eastAsia="宋体" w:cs="Times New Roman"/>
      <w:kern w:val="2"/>
      <w:sz w:val="21"/>
      <w:lang w:val="en-US" w:eastAsia="zh-CN" w:bidi="ar-SA"/>
    </w:rPr>
  </w:style>
  <w:style w:type="paragraph" w:customStyle="1" w:styleId="314">
    <w:name w:val="070707正文样式"/>
    <w:basedOn w:val="68"/>
    <w:qFormat/>
    <w:uiPriority w:val="0"/>
    <w:pPr>
      <w:adjustRightInd w:val="0"/>
      <w:spacing w:line="360" w:lineRule="auto"/>
      <w:ind w:firstLine="560" w:firstLineChars="200"/>
      <w:jc w:val="left"/>
    </w:pPr>
    <w:rPr>
      <w:rFonts w:hAnsi="Times New Roman"/>
      <w:color w:val="000000"/>
      <w:szCs w:val="28"/>
    </w:rPr>
  </w:style>
  <w:style w:type="paragraph" w:customStyle="1" w:styleId="315">
    <w:name w:val="xl27"/>
    <w:basedOn w:val="1"/>
    <w:qFormat/>
    <w:uiPriority w:val="0"/>
    <w:pPr>
      <w:widowControl/>
      <w:pBdr>
        <w:left w:val="single" w:color="auto" w:sz="4" w:space="0"/>
        <w:bottom w:val="single" w:color="auto" w:sz="4" w:space="0"/>
        <w:right w:val="single" w:color="auto" w:sz="4" w:space="0"/>
      </w:pBdr>
      <w:adjustRightInd/>
      <w:snapToGrid/>
      <w:spacing w:before="100" w:beforeAutospacing="1" w:after="100" w:afterAutospacing="1"/>
      <w:jc w:val="center"/>
    </w:pPr>
    <w:rPr>
      <w:rFonts w:ascii="Arial Unicode MS" w:hAnsi="Arial Unicode MS" w:eastAsia="Arial Unicode MS"/>
      <w:kern w:val="0"/>
      <w:sz w:val="20"/>
      <w:szCs w:val="22"/>
    </w:rPr>
  </w:style>
  <w:style w:type="paragraph" w:customStyle="1" w:styleId="316">
    <w:name w:val="表标题"/>
    <w:basedOn w:val="1"/>
    <w:qFormat/>
    <w:uiPriority w:val="0"/>
    <w:pPr>
      <w:adjustRightInd/>
      <w:snapToGrid/>
      <w:spacing w:line="240" w:lineRule="auto"/>
      <w:ind w:firstLine="0" w:firstLineChars="0"/>
      <w:jc w:val="center"/>
    </w:pPr>
    <w:rPr>
      <w:b/>
      <w:szCs w:val="24"/>
    </w:rPr>
  </w:style>
  <w:style w:type="paragraph" w:customStyle="1" w:styleId="317">
    <w:name w:val="xl44"/>
    <w:basedOn w:val="1"/>
    <w:qFormat/>
    <w:uiPriority w:val="0"/>
    <w:pPr>
      <w:widowControl/>
      <w:adjustRightInd/>
      <w:snapToGrid/>
      <w:spacing w:before="100" w:beforeAutospacing="1" w:after="100" w:afterAutospacing="1" w:line="240" w:lineRule="auto"/>
      <w:ind w:firstLine="0" w:firstLineChars="0"/>
      <w:jc w:val="center"/>
      <w:textAlignment w:val="center"/>
    </w:pPr>
    <w:rPr>
      <w:kern w:val="0"/>
      <w:szCs w:val="24"/>
    </w:rPr>
  </w:style>
  <w:style w:type="paragraph" w:customStyle="1" w:styleId="318">
    <w:name w:val="样式 样式 样式 (符号) 宋体 四号 行距: 1.5 倍行距 + 首行缩进:  2 字符 + (中文) 楷体_GB2312 ..."/>
    <w:basedOn w:val="196"/>
    <w:qFormat/>
    <w:uiPriority w:val="0"/>
    <w:pPr>
      <w:spacing w:before="156" w:line="240" w:lineRule="auto"/>
      <w:jc w:val="center"/>
    </w:pPr>
    <w:rPr>
      <w:rFonts w:hAnsi="Times New Roman" w:eastAsia="楷体_GB2312"/>
    </w:rPr>
  </w:style>
  <w:style w:type="paragraph" w:customStyle="1" w:styleId="319">
    <w:name w:val="三级标题"/>
    <w:basedOn w:val="1"/>
    <w:semiHidden/>
    <w:qFormat/>
    <w:uiPriority w:val="0"/>
    <w:pPr>
      <w:adjustRightInd/>
      <w:snapToGrid/>
      <w:spacing w:line="240" w:lineRule="auto"/>
      <w:ind w:firstLine="0" w:firstLineChars="0"/>
    </w:pPr>
    <w:rPr>
      <w:rFonts w:eastAsia="黑体"/>
      <w:bCs/>
      <w:sz w:val="28"/>
      <w:szCs w:val="24"/>
    </w:rPr>
  </w:style>
  <w:style w:type="paragraph" w:customStyle="1" w:styleId="320">
    <w:name w:val="061102正文样式"/>
    <w:basedOn w:val="1"/>
    <w:qFormat/>
    <w:uiPriority w:val="0"/>
    <w:pPr>
      <w:adjustRightInd/>
      <w:snapToGrid/>
      <w:spacing w:line="240" w:lineRule="auto"/>
      <w:ind w:firstLine="560"/>
    </w:pPr>
    <w:rPr>
      <w:rFonts w:ascii="仿宋_GB2312" w:eastAsia="仿宋_GB2312"/>
      <w:sz w:val="28"/>
      <w:szCs w:val="24"/>
    </w:rPr>
  </w:style>
  <w:style w:type="paragraph" w:customStyle="1" w:styleId="321">
    <w:name w:val="简单回函地址"/>
    <w:basedOn w:val="1"/>
    <w:qFormat/>
    <w:uiPriority w:val="0"/>
    <w:pPr>
      <w:adjustRightInd/>
      <w:snapToGrid/>
      <w:spacing w:line="240" w:lineRule="auto"/>
      <w:ind w:firstLine="0" w:firstLineChars="0"/>
    </w:pPr>
    <w:rPr>
      <w:sz w:val="21"/>
      <w:szCs w:val="24"/>
    </w:rPr>
  </w:style>
  <w:style w:type="paragraph" w:customStyle="1" w:styleId="322">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323">
    <w:name w:val="Char Char Char1 Char Char Char Char Char Char Char"/>
    <w:basedOn w:val="1"/>
    <w:qFormat/>
    <w:uiPriority w:val="0"/>
    <w:pPr>
      <w:adjustRightInd/>
    </w:pPr>
    <w:rPr>
      <w:rFonts w:eastAsia="仿宋_GB2312"/>
      <w:szCs w:val="24"/>
    </w:rPr>
  </w:style>
  <w:style w:type="paragraph" w:customStyle="1" w:styleId="324">
    <w:name w:val="font0"/>
    <w:basedOn w:val="1"/>
    <w:qFormat/>
    <w:uiPriority w:val="0"/>
    <w:pPr>
      <w:widowControl/>
      <w:adjustRightInd/>
      <w:snapToGrid/>
      <w:spacing w:before="100" w:beforeAutospacing="1" w:after="100" w:afterAutospacing="1"/>
      <w:jc w:val="left"/>
    </w:pPr>
    <w:rPr>
      <w:rFonts w:hint="eastAsia" w:ascii="宋体" w:hAnsi="宋体" w:eastAsia="仿宋_GB2312"/>
      <w:color w:val="00B050"/>
      <w:kern w:val="0"/>
      <w:szCs w:val="24"/>
    </w:rPr>
  </w:style>
  <w:style w:type="paragraph" w:customStyle="1" w:styleId="325">
    <w:name w:val="xl37"/>
    <w:basedOn w:val="1"/>
    <w:qFormat/>
    <w:uiPriority w:val="0"/>
    <w:pPr>
      <w:widowControl/>
      <w:pBdr>
        <w:left w:val="single" w:color="auto" w:sz="4" w:space="0"/>
        <w:bottom w:val="single" w:color="auto" w:sz="4" w:space="0"/>
        <w:right w:val="single" w:color="auto" w:sz="8" w:space="0"/>
      </w:pBdr>
      <w:adjustRightInd/>
      <w:snapToGrid/>
      <w:spacing w:before="100" w:beforeAutospacing="1" w:after="100" w:afterAutospacing="1"/>
      <w:jc w:val="left"/>
    </w:pPr>
    <w:rPr>
      <w:rFonts w:ascii="Arial Unicode MS" w:hAnsi="Arial Unicode MS" w:eastAsia="Arial Unicode MS"/>
      <w:kern w:val="0"/>
      <w:sz w:val="20"/>
      <w:szCs w:val="22"/>
    </w:rPr>
  </w:style>
  <w:style w:type="paragraph" w:customStyle="1" w:styleId="326">
    <w:name w:val="xl78"/>
    <w:basedOn w:val="1"/>
    <w:qFormat/>
    <w:uiPriority w:val="0"/>
    <w:pPr>
      <w:widowControl/>
      <w:pBdr>
        <w:top w:val="single" w:color="auto" w:sz="4" w:space="0"/>
        <w:bottom w:val="single" w:color="auto" w:sz="4" w:space="0"/>
      </w:pBdr>
      <w:adjustRightInd/>
      <w:snapToGrid/>
      <w:spacing w:before="100" w:beforeAutospacing="1" w:after="100" w:afterAutospacing="1" w:line="240" w:lineRule="auto"/>
      <w:ind w:firstLine="0" w:firstLineChars="0"/>
      <w:jc w:val="center"/>
      <w:textAlignment w:val="center"/>
    </w:pPr>
    <w:rPr>
      <w:rFonts w:ascii="仿宋_GB2312" w:hAnsi="宋体" w:eastAsia="仿宋_GB2312" w:cs="宋体"/>
      <w:b/>
      <w:bCs/>
      <w:color w:val="FF0000"/>
      <w:kern w:val="0"/>
      <w:sz w:val="21"/>
      <w:szCs w:val="21"/>
    </w:rPr>
  </w:style>
  <w:style w:type="paragraph" w:customStyle="1" w:styleId="327">
    <w:name w:val="s"/>
    <w:basedOn w:val="1"/>
    <w:qFormat/>
    <w:uiPriority w:val="0"/>
    <w:pPr>
      <w:adjustRightInd/>
      <w:snapToGrid/>
      <w:spacing w:line="540" w:lineRule="exact"/>
      <w:ind w:firstLine="597"/>
    </w:pPr>
    <w:rPr>
      <w:rFonts w:cs="宋体"/>
      <w:sz w:val="28"/>
    </w:rPr>
  </w:style>
  <w:style w:type="paragraph" w:customStyle="1" w:styleId="328">
    <w:name w:val="样式 标题 3标题 3 Char + Times New Roman 小四 左 段前: 1.5 行 段后: 1.5 行..."/>
    <w:basedOn w:val="5"/>
    <w:qFormat/>
    <w:uiPriority w:val="0"/>
    <w:pPr>
      <w:keepNext w:val="0"/>
      <w:pageBreakBefore/>
      <w:adjustRightInd/>
      <w:snapToGrid/>
      <w:spacing w:beforeLines="150" w:afterLines="150" w:line="240" w:lineRule="auto"/>
      <w:ind w:firstLine="0" w:firstLineChars="0"/>
      <w:jc w:val="center"/>
    </w:pPr>
    <w:rPr>
      <w:b w:val="0"/>
      <w:color w:val="000000"/>
      <w:kern w:val="0"/>
      <w:sz w:val="44"/>
      <w:szCs w:val="44"/>
    </w:rPr>
  </w:style>
  <w:style w:type="paragraph" w:customStyle="1" w:styleId="329">
    <w:name w:val="Char Char Char Char Char Char"/>
    <w:basedOn w:val="1"/>
    <w:qFormat/>
    <w:uiPriority w:val="0"/>
    <w:pPr>
      <w:widowControl/>
      <w:adjustRightInd/>
      <w:snapToGrid/>
      <w:spacing w:after="200" w:line="276" w:lineRule="auto"/>
      <w:ind w:firstLine="0" w:firstLineChars="0"/>
      <w:jc w:val="left"/>
    </w:pPr>
    <w:rPr>
      <w:rFonts w:ascii="Calibri" w:hAnsi="Calibri"/>
      <w:kern w:val="0"/>
      <w:sz w:val="22"/>
      <w:szCs w:val="22"/>
    </w:rPr>
  </w:style>
  <w:style w:type="paragraph" w:customStyle="1" w:styleId="330">
    <w:name w:val="样式 标题 2 + 字符缩放: 90%"/>
    <w:basedOn w:val="4"/>
    <w:qFormat/>
    <w:uiPriority w:val="0"/>
    <w:pPr>
      <w:widowControl/>
      <w:adjustRightInd/>
      <w:snapToGrid/>
      <w:spacing w:before="260" w:after="260" w:line="413" w:lineRule="auto"/>
      <w:jc w:val="both"/>
    </w:pPr>
    <w:rPr>
      <w:rFonts w:cs="宋体"/>
      <w:bCs w:val="0"/>
      <w:w w:val="90"/>
      <w:kern w:val="0"/>
      <w:sz w:val="28"/>
      <w:szCs w:val="28"/>
    </w:rPr>
  </w:style>
  <w:style w:type="paragraph" w:customStyle="1" w:styleId="331">
    <w:name w:val="xl43"/>
    <w:basedOn w:val="1"/>
    <w:qFormat/>
    <w:uiPriority w:val="0"/>
    <w:pPr>
      <w:widowControl/>
      <w:pBdr>
        <w:bottom w:val="single" w:color="auto" w:sz="8" w:space="0"/>
      </w:pBdr>
      <w:adjustRightInd/>
      <w:snapToGrid/>
      <w:spacing w:before="100" w:beforeAutospacing="1" w:after="100" w:afterAutospacing="1"/>
      <w:jc w:val="left"/>
    </w:pPr>
    <w:rPr>
      <w:rFonts w:ascii="Arial Unicode MS" w:hAnsi="Arial Unicode MS" w:eastAsia="Arial Unicode MS"/>
      <w:kern w:val="0"/>
      <w:szCs w:val="22"/>
    </w:rPr>
  </w:style>
  <w:style w:type="paragraph" w:customStyle="1" w:styleId="332">
    <w:name w:val="Char211"/>
    <w:basedOn w:val="1"/>
    <w:qFormat/>
    <w:uiPriority w:val="0"/>
    <w:pPr>
      <w:adjustRightInd/>
      <w:snapToGrid/>
      <w:spacing w:line="240" w:lineRule="auto"/>
      <w:ind w:firstLine="0" w:firstLineChars="0"/>
    </w:pPr>
    <w:rPr>
      <w:sz w:val="21"/>
      <w:szCs w:val="24"/>
    </w:rPr>
  </w:style>
  <w:style w:type="paragraph" w:customStyle="1" w:styleId="333">
    <w:name w:val="Char Char Char Char Char Char Char Char Char Char Char Char Char Char Char Char Char Char Char"/>
    <w:basedOn w:val="1"/>
    <w:qFormat/>
    <w:uiPriority w:val="0"/>
    <w:pPr>
      <w:adjustRightInd/>
      <w:snapToGrid/>
      <w:spacing w:line="240" w:lineRule="auto"/>
      <w:ind w:firstLine="0" w:firstLineChars="0"/>
    </w:pPr>
    <w:rPr>
      <w:sz w:val="21"/>
      <w:szCs w:val="24"/>
    </w:rPr>
  </w:style>
  <w:style w:type="paragraph" w:customStyle="1" w:styleId="334">
    <w:name w:val="默认段落字体 Char Char Char Char Char"/>
    <w:basedOn w:val="1"/>
    <w:qFormat/>
    <w:uiPriority w:val="0"/>
    <w:pPr>
      <w:adjustRightInd/>
    </w:pPr>
    <w:rPr>
      <w:rFonts w:eastAsia="仿宋_GB2312"/>
      <w:szCs w:val="24"/>
    </w:rPr>
  </w:style>
  <w:style w:type="paragraph" w:customStyle="1" w:styleId="335">
    <w:name w:val="xl45"/>
    <w:basedOn w:val="1"/>
    <w:qFormat/>
    <w:uiPriority w:val="0"/>
    <w:pPr>
      <w:widowControl/>
      <w:pBdr>
        <w:left w:val="single" w:color="auto" w:sz="4" w:space="0"/>
        <w:right w:val="single" w:color="auto" w:sz="4" w:space="0"/>
      </w:pBdr>
      <w:adjustRightInd/>
      <w:snapToGrid/>
      <w:spacing w:before="100" w:beforeAutospacing="1" w:after="100" w:afterAutospacing="1" w:line="240" w:lineRule="auto"/>
      <w:ind w:firstLine="0" w:firstLineChars="0"/>
      <w:jc w:val="left"/>
    </w:pPr>
    <w:rPr>
      <w:rFonts w:hint="eastAsia" w:ascii="宋体" w:hAnsi="宋体"/>
      <w:kern w:val="0"/>
      <w:szCs w:val="24"/>
    </w:rPr>
  </w:style>
  <w:style w:type="paragraph" w:customStyle="1" w:styleId="336">
    <w:name w:val="xl73"/>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color w:val="FF0000"/>
      <w:kern w:val="0"/>
      <w:sz w:val="21"/>
      <w:szCs w:val="21"/>
    </w:rPr>
  </w:style>
  <w:style w:type="paragraph" w:customStyle="1" w:styleId="337">
    <w:name w:val="3 Char Char Char Char Char Char Char Char Char1 Char"/>
    <w:basedOn w:val="1"/>
    <w:qFormat/>
    <w:uiPriority w:val="0"/>
    <w:pPr>
      <w:widowControl/>
      <w:adjustRightInd/>
      <w:spacing w:after="200"/>
      <w:jc w:val="left"/>
    </w:pPr>
    <w:rPr>
      <w:rFonts w:ascii="Calibri" w:hAnsi="Calibri" w:eastAsia="仿宋_GB2312"/>
      <w:kern w:val="0"/>
      <w:szCs w:val="24"/>
    </w:rPr>
  </w:style>
  <w:style w:type="paragraph" w:customStyle="1" w:styleId="338">
    <w:name w:val="样式 样式 标题 4 + 宋体 小四 首行缩进:  2 字符 行距: 固定值 18 磅 + 首行缩进:  2 字符1"/>
    <w:basedOn w:val="1"/>
    <w:next w:val="1"/>
    <w:qFormat/>
    <w:uiPriority w:val="0"/>
    <w:pPr>
      <w:widowControl/>
      <w:adjustRightInd/>
      <w:snapToGrid/>
      <w:spacing w:before="120" w:after="100" w:line="400" w:lineRule="exact"/>
      <w:ind w:firstLine="0" w:firstLineChars="0"/>
      <w:outlineLvl w:val="3"/>
    </w:pPr>
    <w:rPr>
      <w:rFonts w:ascii="黑体" w:eastAsia="黑体"/>
      <w:color w:val="000000"/>
      <w:sz w:val="21"/>
    </w:rPr>
  </w:style>
  <w:style w:type="paragraph" w:customStyle="1" w:styleId="339">
    <w:name w:val="xl33"/>
    <w:basedOn w:val="1"/>
    <w:qFormat/>
    <w:uiPriority w:val="0"/>
    <w:pPr>
      <w:widowControl/>
      <w:pBdr>
        <w:top w:val="single" w:color="auto" w:sz="4" w:space="0"/>
        <w:left w:val="single" w:color="auto" w:sz="4" w:space="0"/>
        <w:bottom w:val="single" w:color="auto" w:sz="4" w:space="0"/>
        <w:right w:val="single" w:color="auto" w:sz="8" w:space="0"/>
      </w:pBdr>
      <w:adjustRightInd/>
      <w:snapToGrid/>
      <w:spacing w:before="100" w:beforeAutospacing="1" w:after="100" w:afterAutospacing="1"/>
      <w:jc w:val="center"/>
    </w:pPr>
    <w:rPr>
      <w:rFonts w:ascii="Arial Unicode MS" w:hAnsi="Arial Unicode MS" w:eastAsia="Arial Unicode MS"/>
      <w:kern w:val="0"/>
      <w:sz w:val="20"/>
      <w:szCs w:val="22"/>
    </w:rPr>
  </w:style>
  <w:style w:type="paragraph" w:customStyle="1" w:styleId="340">
    <w:name w:val="五级条标题"/>
    <w:basedOn w:val="341"/>
    <w:next w:val="189"/>
    <w:qFormat/>
    <w:uiPriority w:val="0"/>
    <w:pPr>
      <w:outlineLvl w:val="6"/>
    </w:pPr>
  </w:style>
  <w:style w:type="paragraph" w:customStyle="1" w:styleId="341">
    <w:name w:val="四级条标题"/>
    <w:basedOn w:val="1"/>
    <w:next w:val="189"/>
    <w:qFormat/>
    <w:uiPriority w:val="0"/>
    <w:pPr>
      <w:widowControl/>
      <w:adjustRightInd/>
      <w:snapToGrid/>
      <w:spacing w:beforeLines="50" w:afterLines="50"/>
      <w:ind w:firstLine="0"/>
      <w:jc w:val="left"/>
      <w:outlineLvl w:val="5"/>
    </w:pPr>
    <w:rPr>
      <w:rFonts w:ascii="黑体" w:eastAsia="黑体"/>
      <w:kern w:val="0"/>
      <w:szCs w:val="21"/>
    </w:rPr>
  </w:style>
  <w:style w:type="paragraph" w:customStyle="1" w:styleId="342">
    <w:name w:val="TOC 标题1"/>
    <w:basedOn w:val="3"/>
    <w:next w:val="1"/>
    <w:qFormat/>
    <w:uiPriority w:val="39"/>
    <w:pPr>
      <w:pageBreakBefore w:val="0"/>
      <w:widowControl/>
      <w:adjustRightInd/>
      <w:snapToGrid/>
      <w:spacing w:before="480" w:line="276" w:lineRule="auto"/>
      <w:outlineLvl w:val="9"/>
    </w:pPr>
    <w:rPr>
      <w:rFonts w:ascii="Cambria" w:hAnsi="Cambria"/>
      <w:color w:val="21798E"/>
      <w:kern w:val="0"/>
      <w:sz w:val="28"/>
      <w:szCs w:val="28"/>
    </w:rPr>
  </w:style>
  <w:style w:type="paragraph" w:customStyle="1" w:styleId="343">
    <w:name w:val="2、节标题"/>
    <w:basedOn w:val="43"/>
    <w:qFormat/>
    <w:uiPriority w:val="0"/>
    <w:pPr>
      <w:adjustRightInd/>
      <w:snapToGrid/>
      <w:spacing w:before="120" w:after="120" w:line="300" w:lineRule="auto"/>
      <w:ind w:firstLine="0" w:firstLineChars="0"/>
      <w:jc w:val="center"/>
      <w:outlineLvl w:val="1"/>
    </w:pPr>
    <w:rPr>
      <w:rFonts w:ascii="Times New Roman" w:hAnsi="Times New Roman"/>
      <w:sz w:val="28"/>
      <w:szCs w:val="20"/>
    </w:rPr>
  </w:style>
  <w:style w:type="paragraph" w:customStyle="1" w:styleId="344">
    <w:name w:val="样式 样式 首行缩进:  2 字符 + 首行缩进:  2 字符"/>
    <w:basedOn w:val="1"/>
    <w:qFormat/>
    <w:uiPriority w:val="0"/>
    <w:pPr>
      <w:adjustRightInd/>
      <w:snapToGrid/>
      <w:spacing w:line="300" w:lineRule="auto"/>
      <w:ind w:firstLine="480"/>
    </w:pPr>
    <w:rPr>
      <w:sz w:val="28"/>
    </w:rPr>
  </w:style>
  <w:style w:type="paragraph" w:customStyle="1" w:styleId="345">
    <w:name w:val="bgbt3条标题"/>
    <w:basedOn w:val="1"/>
    <w:next w:val="1"/>
    <w:qFormat/>
    <w:uiPriority w:val="0"/>
    <w:pPr>
      <w:adjustRightInd/>
      <w:snapToGrid/>
      <w:spacing w:before="120" w:after="60" w:line="240" w:lineRule="auto"/>
      <w:ind w:firstLine="510" w:firstLineChars="0"/>
      <w:outlineLvl w:val="2"/>
    </w:pPr>
    <w:rPr>
      <w:rFonts w:eastAsia="黑体"/>
      <w:sz w:val="28"/>
    </w:rPr>
  </w:style>
  <w:style w:type="paragraph" w:customStyle="1" w:styleId="346">
    <w:name w:val="xl23"/>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hint="eastAsia" w:ascii="宋体" w:hAnsi="宋体"/>
      <w:kern w:val="0"/>
      <w:szCs w:val="24"/>
    </w:rPr>
  </w:style>
  <w:style w:type="paragraph" w:customStyle="1" w:styleId="347">
    <w:name w:val="标题3"/>
    <w:basedOn w:val="1"/>
    <w:qFormat/>
    <w:uiPriority w:val="0"/>
    <w:pPr>
      <w:adjustRightInd/>
      <w:snapToGrid/>
      <w:spacing w:before="160" w:after="160" w:line="240" w:lineRule="auto"/>
      <w:ind w:firstLine="562"/>
      <w:jc w:val="left"/>
      <w:outlineLvl w:val="2"/>
    </w:pPr>
    <w:rPr>
      <w:rFonts w:ascii="宋体" w:hAnsi="宋体"/>
      <w:b/>
      <w:bCs/>
      <w:color w:val="FF0000"/>
      <w:sz w:val="28"/>
    </w:rPr>
  </w:style>
  <w:style w:type="paragraph" w:customStyle="1" w:styleId="348">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349">
    <w:name w:val="xl75"/>
    <w:basedOn w:val="1"/>
    <w:qFormat/>
    <w:uiPriority w:val="0"/>
    <w:pPr>
      <w:widowControl/>
      <w:pBdr>
        <w:left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color w:val="FF0000"/>
      <w:kern w:val="0"/>
      <w:sz w:val="21"/>
      <w:szCs w:val="21"/>
    </w:rPr>
  </w:style>
  <w:style w:type="paragraph" w:customStyle="1" w:styleId="350">
    <w:name w:val="Char2 Char Char Char1"/>
    <w:basedOn w:val="1"/>
    <w:qFormat/>
    <w:uiPriority w:val="0"/>
    <w:pPr>
      <w:adjustRightInd/>
      <w:snapToGrid/>
    </w:pPr>
    <w:rPr>
      <w:rFonts w:ascii="宋体" w:hAnsi="宋体"/>
    </w:rPr>
  </w:style>
  <w:style w:type="paragraph" w:customStyle="1" w:styleId="351">
    <w:name w:val="Char Char Char1 Char Char Char Char Char Char Char1"/>
    <w:basedOn w:val="1"/>
    <w:qFormat/>
    <w:uiPriority w:val="0"/>
    <w:pPr>
      <w:adjustRightInd/>
    </w:pPr>
    <w:rPr>
      <w:rFonts w:eastAsia="仿宋_GB2312"/>
      <w:szCs w:val="24"/>
    </w:rPr>
  </w:style>
  <w:style w:type="paragraph" w:customStyle="1" w:styleId="352">
    <w:name w:val="样式3（代正文）"/>
    <w:qFormat/>
    <w:uiPriority w:val="0"/>
    <w:pPr>
      <w:widowControl w:val="0"/>
      <w:adjustRightInd w:val="0"/>
      <w:snapToGrid w:val="0"/>
      <w:spacing w:line="500" w:lineRule="exact"/>
      <w:ind w:firstLine="560" w:firstLineChars="200"/>
    </w:pPr>
    <w:rPr>
      <w:rFonts w:ascii="Times New Roman" w:hAnsi="Times New Roman" w:eastAsia="楷体_GB2312" w:cs="Times New Roman"/>
      <w:snapToGrid w:val="0"/>
      <w:sz w:val="28"/>
      <w:szCs w:val="28"/>
      <w:lang w:val="en-US" w:eastAsia="zh-CN" w:bidi="ar-SA"/>
    </w:rPr>
  </w:style>
  <w:style w:type="paragraph" w:customStyle="1" w:styleId="353">
    <w:name w:val="发布部门"/>
    <w:next w:val="189"/>
    <w:qFormat/>
    <w:uiPriority w:val="0"/>
    <w:pPr>
      <w:framePr w:w="7433" w:h="585" w:hRule="exact" w:hSpace="180" w:vSpace="180" w:wrap="around" w:vAnchor="margin" w:hAnchor="margin" w:xAlign="center" w:y="14401" w:anchorLock="1"/>
      <w:jc w:val="center"/>
    </w:pPr>
    <w:rPr>
      <w:rFonts w:ascii="宋体" w:hAnsi="Times New Roman" w:eastAsia="宋体" w:cs="Times New Roman"/>
      <w:b/>
      <w:spacing w:val="20"/>
      <w:w w:val="135"/>
      <w:sz w:val="36"/>
      <w:lang w:val="en-US" w:eastAsia="zh-CN" w:bidi="ar-SA"/>
    </w:rPr>
  </w:style>
  <w:style w:type="paragraph" w:customStyle="1" w:styleId="354">
    <w:name w:val="表文"/>
    <w:basedOn w:val="1"/>
    <w:qFormat/>
    <w:uiPriority w:val="0"/>
    <w:pPr>
      <w:adjustRightInd/>
      <w:snapToGrid/>
      <w:spacing w:line="240" w:lineRule="exact"/>
      <w:ind w:firstLine="0" w:firstLineChars="0"/>
      <w:jc w:val="center"/>
    </w:pPr>
    <w:rPr>
      <w:szCs w:val="24"/>
    </w:rPr>
  </w:style>
  <w:style w:type="paragraph" w:customStyle="1" w:styleId="355">
    <w:name w:val="正文文字缩进2"/>
    <w:basedOn w:val="49"/>
    <w:qFormat/>
    <w:uiPriority w:val="0"/>
    <w:pPr>
      <w:widowControl/>
      <w:spacing w:line="360" w:lineRule="auto"/>
      <w:ind w:firstLine="560" w:firstLineChars="200"/>
      <w:jc w:val="left"/>
      <w:textAlignment w:val="center"/>
    </w:pPr>
    <w:rPr>
      <w:rFonts w:ascii="仿宋_GB2312" w:hAnsi="Calibri" w:eastAsia="仿宋_GB2312"/>
    </w:rPr>
  </w:style>
  <w:style w:type="paragraph" w:customStyle="1" w:styleId="356">
    <w:name w:val="标题四"/>
    <w:basedOn w:val="1"/>
    <w:qFormat/>
    <w:uiPriority w:val="0"/>
    <w:pPr>
      <w:adjustRightInd/>
      <w:snapToGrid/>
      <w:spacing w:line="240" w:lineRule="auto"/>
      <w:ind w:firstLine="2530" w:firstLineChars="900"/>
    </w:pPr>
    <w:rPr>
      <w:rFonts w:ascii="宋体" w:hAnsi="宋体"/>
      <w:b/>
      <w:sz w:val="28"/>
      <w:szCs w:val="28"/>
    </w:rPr>
  </w:style>
  <w:style w:type="paragraph" w:customStyle="1" w:styleId="357">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358">
    <w:name w:val="xl66"/>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b/>
      <w:bCs/>
      <w:color w:val="FF0000"/>
      <w:kern w:val="0"/>
      <w:sz w:val="21"/>
      <w:szCs w:val="21"/>
    </w:rPr>
  </w:style>
  <w:style w:type="paragraph" w:customStyle="1" w:styleId="359">
    <w:name w:val="样式7 Char Char"/>
    <w:basedOn w:val="1"/>
    <w:qFormat/>
    <w:uiPriority w:val="0"/>
    <w:pPr>
      <w:adjustRightInd/>
      <w:snapToGrid/>
      <w:ind w:firstLine="480"/>
    </w:pPr>
    <w:rPr>
      <w:rFonts w:eastAsia="仿宋_GB2312"/>
      <w:szCs w:val="24"/>
    </w:rPr>
  </w:style>
  <w:style w:type="paragraph" w:customStyle="1" w:styleId="360">
    <w:name w:val="样式 小四 居中 首行缩进:  2 字符 行距: 固定值 26 磅"/>
    <w:basedOn w:val="1"/>
    <w:qFormat/>
    <w:uiPriority w:val="0"/>
    <w:pPr>
      <w:adjustRightInd/>
      <w:snapToGrid/>
      <w:spacing w:line="520" w:lineRule="exact"/>
      <w:ind w:firstLine="0" w:firstLineChars="0"/>
      <w:jc w:val="center"/>
    </w:pPr>
    <w:rPr>
      <w:rFonts w:ascii="宋体" w:hAnsi="宋体"/>
      <w:snapToGrid w:val="0"/>
      <w:kern w:val="0"/>
    </w:rPr>
  </w:style>
  <w:style w:type="paragraph" w:customStyle="1" w:styleId="361">
    <w:name w:val="Char Char Char Char Char Char Char Char Char Char Char Char Char Char Char Char Char Char Char1"/>
    <w:basedOn w:val="1"/>
    <w:qFormat/>
    <w:uiPriority w:val="0"/>
    <w:pPr>
      <w:adjustRightInd/>
      <w:snapToGrid/>
      <w:spacing w:line="240" w:lineRule="auto"/>
      <w:ind w:firstLine="0" w:firstLineChars="0"/>
    </w:pPr>
    <w:rPr>
      <w:sz w:val="21"/>
      <w:szCs w:val="24"/>
    </w:rPr>
  </w:style>
  <w:style w:type="paragraph" w:customStyle="1" w:styleId="362">
    <w:name w:val="xl82"/>
    <w:basedOn w:val="1"/>
    <w:qFormat/>
    <w:uiPriority w:val="0"/>
    <w:pPr>
      <w:widowControl/>
      <w:pBdr>
        <w:top w:val="single" w:color="auto" w:sz="4" w:space="0"/>
        <w:bottom w:val="single" w:color="auto" w:sz="4" w:space="0"/>
        <w:right w:val="single" w:color="auto" w:sz="4" w:space="0"/>
      </w:pBdr>
      <w:shd w:val="clear" w:color="000000" w:fill="FFFFFF"/>
      <w:adjustRightInd/>
      <w:snapToGrid/>
      <w:spacing w:before="100" w:beforeAutospacing="1" w:after="100" w:afterAutospacing="1" w:line="240" w:lineRule="auto"/>
      <w:ind w:firstLine="0" w:firstLineChars="0"/>
      <w:jc w:val="center"/>
      <w:textAlignment w:val="center"/>
    </w:pPr>
    <w:rPr>
      <w:rFonts w:ascii="仿宋_GB2312" w:hAnsi="宋体" w:eastAsia="仿宋_GB2312" w:cs="宋体"/>
      <w:b/>
      <w:bCs/>
      <w:color w:val="FF0000"/>
      <w:kern w:val="0"/>
      <w:sz w:val="21"/>
      <w:szCs w:val="21"/>
    </w:rPr>
  </w:style>
  <w:style w:type="paragraph" w:customStyle="1" w:styleId="363">
    <w:name w:val="3 Char Char Char Char Char Char Char Char Char"/>
    <w:basedOn w:val="1"/>
    <w:qFormat/>
    <w:uiPriority w:val="0"/>
    <w:pPr>
      <w:widowControl/>
      <w:adjustRightInd/>
      <w:spacing w:after="200"/>
      <w:jc w:val="left"/>
    </w:pPr>
    <w:rPr>
      <w:rFonts w:ascii="Calibri" w:hAnsi="Calibri" w:eastAsia="仿宋_GB2312"/>
      <w:kern w:val="0"/>
      <w:szCs w:val="22"/>
    </w:rPr>
  </w:style>
  <w:style w:type="paragraph" w:customStyle="1" w:styleId="364">
    <w:name w:val="Char11"/>
    <w:basedOn w:val="1"/>
    <w:qFormat/>
    <w:uiPriority w:val="0"/>
    <w:pPr>
      <w:widowControl/>
      <w:adjustRightInd/>
      <w:snapToGrid/>
      <w:spacing w:after="200"/>
      <w:jc w:val="left"/>
    </w:pPr>
    <w:rPr>
      <w:rFonts w:ascii="宋体" w:hAnsi="宋体" w:cs="宋体"/>
      <w:kern w:val="0"/>
      <w:szCs w:val="24"/>
    </w:rPr>
  </w:style>
  <w:style w:type="paragraph" w:customStyle="1" w:styleId="365">
    <w:name w:val="默认段落字体 Para Char Char Char Char Char Char Char"/>
    <w:basedOn w:val="1"/>
    <w:qFormat/>
    <w:uiPriority w:val="0"/>
    <w:pPr>
      <w:adjustRightInd/>
    </w:pPr>
    <w:rPr>
      <w:rFonts w:eastAsia="仿宋_GB2312"/>
      <w:szCs w:val="24"/>
    </w:rPr>
  </w:style>
  <w:style w:type="paragraph" w:customStyle="1" w:styleId="366">
    <w:name w:val="表格3 Char"/>
    <w:basedOn w:val="1"/>
    <w:qFormat/>
    <w:uiPriority w:val="0"/>
    <w:pPr>
      <w:adjustRightInd/>
      <w:spacing w:line="240" w:lineRule="atLeast"/>
    </w:pPr>
    <w:rPr>
      <w:rFonts w:eastAsia="仿宋_GB2312"/>
      <w:color w:val="00B050"/>
      <w:kern w:val="0"/>
      <w:sz w:val="18"/>
      <w:szCs w:val="21"/>
    </w:rPr>
  </w:style>
  <w:style w:type="paragraph" w:customStyle="1" w:styleId="367">
    <w:name w:val="三级条标题"/>
    <w:basedOn w:val="368"/>
    <w:next w:val="189"/>
    <w:qFormat/>
    <w:uiPriority w:val="0"/>
    <w:pPr>
      <w:spacing w:beforeLines="0" w:afterLines="0"/>
      <w:ind w:left="0"/>
      <w:outlineLvl w:val="4"/>
    </w:pPr>
    <w:rPr>
      <w:rFonts w:ascii="Times New Roman"/>
      <w:szCs w:val="20"/>
    </w:rPr>
  </w:style>
  <w:style w:type="paragraph" w:customStyle="1" w:styleId="368">
    <w:name w:val="二级条标题"/>
    <w:basedOn w:val="369"/>
    <w:next w:val="189"/>
    <w:qFormat/>
    <w:uiPriority w:val="0"/>
    <w:pPr>
      <w:ind w:left="630"/>
      <w:outlineLvl w:val="3"/>
    </w:pPr>
  </w:style>
  <w:style w:type="paragraph" w:customStyle="1" w:styleId="369">
    <w:name w:val="一级条标题"/>
    <w:next w:val="189"/>
    <w:qFormat/>
    <w:uiPriority w:val="0"/>
    <w:pPr>
      <w:spacing w:beforeLines="50" w:afterLines="50"/>
      <w:outlineLvl w:val="2"/>
    </w:pPr>
    <w:rPr>
      <w:rFonts w:ascii="黑体" w:hAnsi="Times New Roman" w:eastAsia="黑体" w:cs="Times New Roman"/>
      <w:sz w:val="21"/>
      <w:szCs w:val="21"/>
      <w:lang w:val="en-US" w:eastAsia="zh-CN" w:bidi="ar-SA"/>
    </w:rPr>
  </w:style>
  <w:style w:type="paragraph" w:customStyle="1" w:styleId="370">
    <w:name w:val="Char1 Char Char1"/>
    <w:basedOn w:val="1"/>
    <w:qFormat/>
    <w:uiPriority w:val="0"/>
    <w:pPr>
      <w:adjustRightInd/>
      <w:snapToGrid/>
      <w:spacing w:line="240" w:lineRule="auto"/>
      <w:ind w:firstLine="0" w:firstLineChars="0"/>
    </w:pPr>
    <w:rPr>
      <w:sz w:val="21"/>
      <w:szCs w:val="24"/>
    </w:rPr>
  </w:style>
  <w:style w:type="paragraph" w:customStyle="1" w:styleId="371">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372">
    <w:name w:val="Char3"/>
    <w:basedOn w:val="1"/>
    <w:qFormat/>
    <w:uiPriority w:val="0"/>
    <w:pPr>
      <w:adjustRightInd/>
      <w:snapToGrid/>
      <w:spacing w:line="240" w:lineRule="auto"/>
      <w:ind w:firstLine="0" w:firstLineChars="0"/>
    </w:pPr>
    <w:rPr>
      <w:sz w:val="21"/>
      <w:szCs w:val="24"/>
    </w:rPr>
  </w:style>
  <w:style w:type="paragraph" w:customStyle="1" w:styleId="373">
    <w:name w:val="扉页"/>
    <w:basedOn w:val="43"/>
    <w:qFormat/>
    <w:uiPriority w:val="0"/>
    <w:pPr>
      <w:adjustRightInd/>
      <w:snapToGrid/>
      <w:spacing w:line="600" w:lineRule="auto"/>
      <w:ind w:firstLine="560"/>
      <w:textAlignment w:val="center"/>
    </w:pPr>
    <w:rPr>
      <w:rFonts w:ascii="Times New Roman" w:hAnsi="Times New Roman" w:eastAsia="华文中宋"/>
      <w:sz w:val="30"/>
      <w:szCs w:val="20"/>
    </w:rPr>
  </w:style>
  <w:style w:type="paragraph" w:customStyle="1" w:styleId="374">
    <w:name w:val="Char Char Char Char1 Char Char Char Char Char Char Char Char Char"/>
    <w:basedOn w:val="1"/>
    <w:qFormat/>
    <w:uiPriority w:val="0"/>
    <w:pPr>
      <w:adjustRightInd/>
      <w:snapToGrid/>
      <w:spacing w:line="240" w:lineRule="auto"/>
      <w:ind w:firstLine="0" w:firstLineChars="0"/>
    </w:pPr>
    <w:rPr>
      <w:sz w:val="21"/>
      <w:szCs w:val="24"/>
    </w:rPr>
  </w:style>
  <w:style w:type="paragraph" w:customStyle="1" w:styleId="375">
    <w:name w:val="样式 标题 3 + 宋体 行距: 单倍行距"/>
    <w:basedOn w:val="1"/>
    <w:next w:val="1"/>
    <w:qFormat/>
    <w:uiPriority w:val="0"/>
    <w:pPr>
      <w:widowControl/>
      <w:adjustRightInd/>
      <w:snapToGrid/>
      <w:spacing w:before="120" w:after="120"/>
      <w:ind w:firstLine="0" w:firstLineChars="0"/>
      <w:outlineLvl w:val="2"/>
    </w:pPr>
    <w:rPr>
      <w:rFonts w:ascii="宋体" w:hAnsi="宋体" w:eastAsia="黑体"/>
      <w:color w:val="000000"/>
    </w:rPr>
  </w:style>
  <w:style w:type="paragraph" w:customStyle="1" w:styleId="376">
    <w:name w:val="444 Char Char Char"/>
    <w:basedOn w:val="1"/>
    <w:next w:val="1"/>
    <w:qFormat/>
    <w:uiPriority w:val="0"/>
    <w:pPr>
      <w:adjustRightInd/>
      <w:snapToGrid/>
    </w:pPr>
    <w:rPr>
      <w:sz w:val="21"/>
    </w:rPr>
  </w:style>
  <w:style w:type="paragraph" w:customStyle="1" w:styleId="377">
    <w:name w:val="PP 行"/>
    <w:basedOn w:val="56"/>
    <w:qFormat/>
    <w:uiPriority w:val="0"/>
  </w:style>
  <w:style w:type="paragraph" w:customStyle="1" w:styleId="378">
    <w:name w:val="p15"/>
    <w:basedOn w:val="1"/>
    <w:qFormat/>
    <w:uiPriority w:val="0"/>
    <w:pPr>
      <w:widowControl/>
      <w:adjustRightInd/>
      <w:snapToGrid/>
      <w:spacing w:line="408" w:lineRule="auto"/>
      <w:ind w:left="1" w:firstLine="0" w:firstLineChars="0"/>
      <w:textAlignment w:val="bottom"/>
    </w:pPr>
    <w:rPr>
      <w:rFonts w:ascii="宋体" w:hAnsi="宋体" w:cs="宋体"/>
      <w:color w:val="000000"/>
      <w:kern w:val="0"/>
      <w:sz w:val="21"/>
      <w:szCs w:val="21"/>
    </w:rPr>
  </w:style>
  <w:style w:type="paragraph" w:customStyle="1" w:styleId="379">
    <w:name w:val="xl46"/>
    <w:basedOn w:val="1"/>
    <w:qFormat/>
    <w:uiPriority w:val="0"/>
    <w:pPr>
      <w:widowControl/>
      <w:pBdr>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left"/>
    </w:pPr>
    <w:rPr>
      <w:rFonts w:hint="eastAsia" w:ascii="宋体" w:hAnsi="宋体"/>
      <w:kern w:val="0"/>
      <w:szCs w:val="24"/>
    </w:rPr>
  </w:style>
  <w:style w:type="paragraph" w:customStyle="1" w:styleId="380">
    <w:name w:val="Char Char Char Char Char Char Char"/>
    <w:basedOn w:val="1"/>
    <w:qFormat/>
    <w:uiPriority w:val="0"/>
    <w:pPr>
      <w:widowControl/>
      <w:adjustRightInd/>
      <w:snapToGrid/>
      <w:spacing w:after="200" w:line="276" w:lineRule="auto"/>
      <w:ind w:firstLine="0" w:firstLineChars="0"/>
      <w:jc w:val="left"/>
    </w:pPr>
    <w:rPr>
      <w:rFonts w:ascii="Calibri" w:hAnsi="Calibri"/>
      <w:kern w:val="0"/>
      <w:sz w:val="22"/>
      <w:szCs w:val="24"/>
    </w:rPr>
  </w:style>
  <w:style w:type="paragraph" w:customStyle="1" w:styleId="381">
    <w:name w:val="xl79"/>
    <w:basedOn w:val="1"/>
    <w:qFormat/>
    <w:uiPriority w:val="0"/>
    <w:pPr>
      <w:widowControl/>
      <w:pBdr>
        <w:top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rFonts w:ascii="仿宋_GB2312" w:hAnsi="宋体" w:eastAsia="仿宋_GB2312" w:cs="宋体"/>
      <w:b/>
      <w:bCs/>
      <w:color w:val="FF0000"/>
      <w:kern w:val="0"/>
      <w:sz w:val="21"/>
      <w:szCs w:val="21"/>
    </w:rPr>
  </w:style>
  <w:style w:type="paragraph" w:customStyle="1" w:styleId="382">
    <w:name w:val="Char Char Char Char Char Char Char Char Char Char Char Char1 Char Char Char Char"/>
    <w:basedOn w:val="1"/>
    <w:qFormat/>
    <w:uiPriority w:val="0"/>
    <w:pPr>
      <w:adjustRightInd/>
      <w:snapToGrid/>
      <w:spacing w:line="240" w:lineRule="auto"/>
      <w:ind w:firstLine="0" w:firstLineChars="0"/>
    </w:pPr>
    <w:rPr>
      <w:sz w:val="21"/>
      <w:szCs w:val="24"/>
    </w:rPr>
  </w:style>
  <w:style w:type="paragraph" w:customStyle="1" w:styleId="383">
    <w:name w:val="表样式"/>
    <w:basedOn w:val="1"/>
    <w:qFormat/>
    <w:uiPriority w:val="0"/>
    <w:pPr>
      <w:adjustRightInd/>
      <w:snapToGrid/>
      <w:spacing w:line="240" w:lineRule="auto"/>
      <w:ind w:firstLine="0" w:firstLineChars="0"/>
      <w:jc w:val="center"/>
    </w:pPr>
    <w:rPr>
      <w:rFonts w:ascii="仿宋_GB2312" w:eastAsia="黑体"/>
      <w:sz w:val="21"/>
      <w:szCs w:val="24"/>
    </w:rPr>
  </w:style>
  <w:style w:type="paragraph" w:customStyle="1" w:styleId="384">
    <w:name w:val="Char Char Char Char11"/>
    <w:basedOn w:val="1"/>
    <w:qFormat/>
    <w:uiPriority w:val="0"/>
    <w:pPr>
      <w:adjustRightInd/>
      <w:snapToGrid/>
      <w:spacing w:line="240" w:lineRule="auto"/>
      <w:ind w:firstLine="0" w:firstLineChars="0"/>
    </w:pPr>
    <w:rPr>
      <w:sz w:val="21"/>
      <w:szCs w:val="24"/>
    </w:rPr>
  </w:style>
  <w:style w:type="paragraph" w:customStyle="1" w:styleId="385">
    <w:name w:val="Char1 Char Char Char"/>
    <w:basedOn w:val="1"/>
    <w:qFormat/>
    <w:uiPriority w:val="0"/>
    <w:pPr>
      <w:adjustRightInd/>
      <w:snapToGrid/>
      <w:spacing w:line="240" w:lineRule="auto"/>
      <w:ind w:firstLine="0" w:firstLineChars="0"/>
    </w:pPr>
    <w:rPr>
      <w:sz w:val="21"/>
      <w:szCs w:val="24"/>
    </w:rPr>
  </w:style>
  <w:style w:type="paragraph" w:customStyle="1" w:styleId="386">
    <w:name w:val="Char Char Char1 Char Char Char Char Char Char Char Char Char Char Char Char Char Char Char Char Char Char Char"/>
    <w:basedOn w:val="1"/>
    <w:next w:val="2"/>
    <w:qFormat/>
    <w:uiPriority w:val="0"/>
    <w:pPr>
      <w:adjustRightInd/>
      <w:snapToGrid/>
      <w:spacing w:line="240" w:lineRule="auto"/>
      <w:ind w:firstLine="0" w:firstLineChars="0"/>
    </w:pPr>
    <w:rPr>
      <w:sz w:val="21"/>
    </w:rPr>
  </w:style>
  <w:style w:type="paragraph" w:customStyle="1" w:styleId="387">
    <w:name w:val="Char Char Char1 Char"/>
    <w:basedOn w:val="1"/>
    <w:qFormat/>
    <w:uiPriority w:val="0"/>
    <w:pPr>
      <w:adjustRightInd/>
      <w:snapToGrid/>
      <w:spacing w:line="240" w:lineRule="auto"/>
      <w:ind w:firstLine="0" w:firstLineChars="0"/>
    </w:pPr>
    <w:rPr>
      <w:sz w:val="21"/>
      <w:szCs w:val="24"/>
    </w:rPr>
  </w:style>
  <w:style w:type="paragraph" w:customStyle="1" w:styleId="388">
    <w:name w:val="Char4"/>
    <w:basedOn w:val="1"/>
    <w:qFormat/>
    <w:uiPriority w:val="0"/>
    <w:pPr>
      <w:adjustRightInd/>
      <w:snapToGrid/>
    </w:pPr>
    <w:rPr>
      <w:rFonts w:ascii="宋体" w:hAnsi="宋体" w:cs="宋体"/>
      <w:szCs w:val="24"/>
    </w:rPr>
  </w:style>
  <w:style w:type="paragraph" w:customStyle="1" w:styleId="389">
    <w:name w:val="大标二"/>
    <w:basedOn w:val="1"/>
    <w:qFormat/>
    <w:uiPriority w:val="0"/>
    <w:pPr>
      <w:adjustRightInd/>
      <w:snapToGrid/>
      <w:spacing w:line="540" w:lineRule="exact"/>
      <w:ind w:firstLine="597"/>
    </w:pPr>
    <w:rPr>
      <w:rFonts w:eastAsia="黑体" w:cs="宋体"/>
      <w:sz w:val="28"/>
    </w:rPr>
  </w:style>
  <w:style w:type="paragraph" w:customStyle="1" w:styleId="390">
    <w:name w:val="表号"/>
    <w:qFormat/>
    <w:uiPriority w:val="0"/>
    <w:rPr>
      <w:rFonts w:ascii="楷体_GB2312" w:hAnsi="Times New Roman" w:eastAsia="楷体_GB2312" w:cs="Times New Roman"/>
      <w:sz w:val="24"/>
      <w:szCs w:val="24"/>
      <w:lang w:val="en-US" w:eastAsia="zh-CN" w:bidi="ar-SA"/>
    </w:rPr>
  </w:style>
  <w:style w:type="paragraph" w:customStyle="1" w:styleId="391">
    <w:name w:val="表格1"/>
    <w:basedOn w:val="1"/>
    <w:qFormat/>
    <w:uiPriority w:val="0"/>
    <w:pPr>
      <w:snapToGrid/>
      <w:spacing w:line="240" w:lineRule="auto"/>
      <w:ind w:firstLine="0" w:firstLineChars="0"/>
      <w:jc w:val="center"/>
    </w:pPr>
    <w:rPr>
      <w:rFonts w:ascii="宋体" w:hAnsi="宋体"/>
      <w:spacing w:val="-14"/>
      <w:kern w:val="0"/>
    </w:rPr>
  </w:style>
  <w:style w:type="paragraph" w:customStyle="1" w:styleId="392">
    <w:name w:val="1111"/>
    <w:basedOn w:val="1"/>
    <w:qFormat/>
    <w:uiPriority w:val="0"/>
    <w:pPr>
      <w:ind w:firstLine="560"/>
    </w:pPr>
    <w:rPr>
      <w:rFonts w:hAnsi="宋体" w:cs="宋体"/>
      <w:sz w:val="28"/>
    </w:rPr>
  </w:style>
  <w:style w:type="paragraph" w:customStyle="1" w:styleId="393">
    <w:name w:val="於"/>
    <w:basedOn w:val="1"/>
    <w:qFormat/>
    <w:uiPriority w:val="0"/>
    <w:pPr>
      <w:adjustRightInd/>
      <w:snapToGrid/>
    </w:pPr>
    <w:rPr>
      <w:sz w:val="30"/>
      <w:szCs w:val="24"/>
    </w:rPr>
  </w:style>
  <w:style w:type="paragraph" w:customStyle="1" w:styleId="394">
    <w:name w:val="样式 样式 标题 4 + 首行缩进:  2 字符 + (西文) Times New Roman (中文) SimSun 小四..."/>
    <w:basedOn w:val="1"/>
    <w:qFormat/>
    <w:uiPriority w:val="0"/>
    <w:pPr>
      <w:keepNext/>
      <w:keepLines/>
      <w:adjustRightInd/>
      <w:snapToGrid/>
      <w:spacing w:line="300" w:lineRule="auto"/>
      <w:ind w:firstLine="0" w:firstLineChars="0"/>
      <w:jc w:val="left"/>
      <w:outlineLvl w:val="3"/>
    </w:pPr>
    <w:rPr>
      <w:rFonts w:eastAsia="黑体"/>
      <w:kern w:val="0"/>
      <w:sz w:val="32"/>
      <w:szCs w:val="32"/>
    </w:rPr>
  </w:style>
  <w:style w:type="paragraph" w:customStyle="1" w:styleId="395">
    <w:name w:val="节"/>
    <w:basedOn w:val="5"/>
    <w:qFormat/>
    <w:uiPriority w:val="0"/>
    <w:pPr>
      <w:adjustRightInd/>
      <w:snapToGrid/>
      <w:spacing w:before="260" w:after="260"/>
      <w:ind w:firstLine="0" w:firstLineChars="0"/>
      <w:jc w:val="center"/>
    </w:pPr>
    <w:rPr>
      <w:rFonts w:ascii="宋体" w:hAnsi="宋体"/>
      <w:sz w:val="30"/>
    </w:rPr>
  </w:style>
  <w:style w:type="paragraph" w:customStyle="1" w:styleId="396">
    <w:name w:val="Char Char Char4 Char"/>
    <w:basedOn w:val="1"/>
    <w:qFormat/>
    <w:uiPriority w:val="0"/>
    <w:pPr>
      <w:adjustRightInd/>
      <w:snapToGrid/>
      <w:spacing w:line="240" w:lineRule="auto"/>
      <w:ind w:firstLine="0" w:firstLineChars="0"/>
    </w:pPr>
    <w:rPr>
      <w:sz w:val="21"/>
      <w:szCs w:val="24"/>
    </w:rPr>
  </w:style>
  <w:style w:type="paragraph" w:customStyle="1" w:styleId="397">
    <w:name w:val="封面"/>
    <w:basedOn w:val="43"/>
    <w:qFormat/>
    <w:uiPriority w:val="0"/>
    <w:pPr>
      <w:widowControl/>
      <w:adjustRightInd/>
      <w:snapToGrid/>
      <w:spacing w:after="200"/>
      <w:ind w:firstLine="0" w:firstLineChars="0"/>
      <w:jc w:val="center"/>
      <w:textAlignment w:val="center"/>
    </w:pPr>
    <w:rPr>
      <w:rFonts w:hAnsi="宋体" w:eastAsia="隶书"/>
      <w:sz w:val="52"/>
      <w:szCs w:val="20"/>
    </w:rPr>
  </w:style>
  <w:style w:type="paragraph" w:customStyle="1" w:styleId="398">
    <w:name w:val="综治报告"/>
    <w:basedOn w:val="399"/>
    <w:qFormat/>
    <w:uiPriority w:val="0"/>
    <w:pPr>
      <w:ind w:firstLine="499"/>
    </w:pPr>
  </w:style>
  <w:style w:type="paragraph" w:customStyle="1" w:styleId="399">
    <w:name w:val="样式 样式2 + 宋体 首行缩进:  2 字符 行距: 1.5 倍行距"/>
    <w:basedOn w:val="162"/>
    <w:qFormat/>
    <w:uiPriority w:val="0"/>
    <w:pPr>
      <w:tabs>
        <w:tab w:val="clear" w:pos="4153"/>
        <w:tab w:val="clear" w:pos="8306"/>
      </w:tabs>
      <w:adjustRightInd/>
      <w:snapToGrid/>
      <w:ind w:firstLine="582"/>
      <w:jc w:val="both"/>
    </w:pPr>
    <w:rPr>
      <w:rFonts w:ascii="宋体" w:hAnsi="宋体" w:cs="宋体"/>
      <w:w w:val="104"/>
      <w:kern w:val="0"/>
      <w:sz w:val="24"/>
      <w:szCs w:val="20"/>
    </w:rPr>
  </w:style>
  <w:style w:type="paragraph" w:customStyle="1" w:styleId="400">
    <w:name w:val="样式 小四 全部大写 居中 行距: 最小值 12 磅"/>
    <w:basedOn w:val="1"/>
    <w:qFormat/>
    <w:uiPriority w:val="0"/>
    <w:pPr>
      <w:adjustRightInd/>
      <w:snapToGrid/>
      <w:spacing w:line="240" w:lineRule="atLeast"/>
      <w:ind w:firstLine="0" w:firstLineChars="0"/>
      <w:jc w:val="center"/>
    </w:pPr>
    <w:rPr>
      <w:rFonts w:cs="宋体"/>
      <w:szCs w:val="24"/>
    </w:rPr>
  </w:style>
  <w:style w:type="paragraph" w:customStyle="1" w:styleId="401">
    <w:name w:val="ab"/>
    <w:basedOn w:val="1"/>
    <w:qFormat/>
    <w:uiPriority w:val="0"/>
    <w:pPr>
      <w:widowControl/>
      <w:adjustRightInd/>
      <w:snapToGrid/>
      <w:spacing w:before="30" w:after="135"/>
      <w:ind w:left="60" w:right="135" w:firstLine="420"/>
      <w:jc w:val="left"/>
      <w:textAlignment w:val="center"/>
    </w:pPr>
    <w:rPr>
      <w:rFonts w:ascii="宋体" w:hAnsi="宋体" w:eastAsia="华文中宋"/>
      <w:kern w:val="0"/>
      <w:sz w:val="28"/>
      <w:szCs w:val="22"/>
    </w:rPr>
  </w:style>
  <w:style w:type="paragraph" w:customStyle="1" w:styleId="402">
    <w:name w:val="text"/>
    <w:basedOn w:val="1"/>
    <w:qFormat/>
    <w:uiPriority w:val="0"/>
    <w:pPr>
      <w:widowControl/>
      <w:adjustRightInd/>
      <w:snapToGrid/>
      <w:spacing w:before="100" w:beforeAutospacing="1" w:after="100" w:afterAutospacing="1" w:line="240" w:lineRule="auto"/>
      <w:ind w:firstLine="0" w:firstLineChars="0"/>
      <w:jc w:val="left"/>
    </w:pPr>
    <w:rPr>
      <w:rFonts w:ascii="宋体" w:hAnsi="宋体" w:cs="宋体"/>
      <w:color w:val="000000"/>
      <w:kern w:val="0"/>
      <w:sz w:val="18"/>
      <w:szCs w:val="18"/>
    </w:rPr>
  </w:style>
  <w:style w:type="paragraph" w:customStyle="1" w:styleId="403">
    <w:name w:val="pa-1"/>
    <w:basedOn w:val="1"/>
    <w:qFormat/>
    <w:uiPriority w:val="0"/>
    <w:pPr>
      <w:widowControl/>
      <w:adjustRightInd/>
      <w:snapToGrid/>
      <w:spacing w:before="150" w:after="150" w:line="240" w:lineRule="auto"/>
      <w:ind w:firstLine="0" w:firstLineChars="0"/>
      <w:jc w:val="left"/>
    </w:pPr>
    <w:rPr>
      <w:rFonts w:ascii="宋体" w:hAnsi="宋体" w:cs="宋体"/>
      <w:kern w:val="0"/>
      <w:szCs w:val="24"/>
    </w:rPr>
  </w:style>
  <w:style w:type="paragraph" w:customStyle="1" w:styleId="404">
    <w:name w:val="自定义正文"/>
    <w:qFormat/>
    <w:uiPriority w:val="0"/>
    <w:pPr>
      <w:widowControl w:val="0"/>
      <w:adjustRightInd w:val="0"/>
      <w:snapToGrid w:val="0"/>
      <w:spacing w:after="200" w:line="360" w:lineRule="auto"/>
      <w:ind w:firstLine="510"/>
      <w:jc w:val="both"/>
    </w:pPr>
    <w:rPr>
      <w:rFonts w:ascii="Calibri" w:hAnsi="Calibri" w:eastAsia="宋体" w:cs="Times New Roman"/>
      <w:spacing w:val="-2"/>
      <w:kern w:val="2"/>
      <w:sz w:val="28"/>
      <w:szCs w:val="22"/>
      <w:lang w:val="en-US" w:eastAsia="zh-CN" w:bidi="ar-SA"/>
    </w:rPr>
  </w:style>
  <w:style w:type="paragraph" w:customStyle="1" w:styleId="405">
    <w:name w:val="Char Char Char1 Char Char Char Char Char Char Char2"/>
    <w:basedOn w:val="1"/>
    <w:qFormat/>
    <w:uiPriority w:val="0"/>
    <w:pPr>
      <w:adjustRightInd/>
    </w:pPr>
    <w:rPr>
      <w:rFonts w:eastAsia="仿宋_GB2312"/>
      <w:szCs w:val="24"/>
    </w:rPr>
  </w:style>
  <w:style w:type="paragraph" w:customStyle="1" w:styleId="406">
    <w:name w:val="xl31"/>
    <w:basedOn w:val="1"/>
    <w:qFormat/>
    <w:uiPriority w:val="0"/>
    <w:pPr>
      <w:widowControl/>
      <w:pBdr>
        <w:top w:val="single" w:color="auto" w:sz="8" w:space="0"/>
        <w:left w:val="single" w:color="auto" w:sz="4" w:space="0"/>
        <w:bottom w:val="single" w:color="auto" w:sz="4" w:space="0"/>
        <w:right w:val="single" w:color="auto" w:sz="4" w:space="0"/>
      </w:pBdr>
      <w:adjustRightInd/>
      <w:snapToGrid/>
      <w:spacing w:before="100" w:beforeAutospacing="1" w:after="100" w:afterAutospacing="1"/>
      <w:jc w:val="center"/>
    </w:pPr>
    <w:rPr>
      <w:rFonts w:ascii="Arial Unicode MS" w:hAnsi="Arial Unicode MS" w:eastAsia="Arial Unicode MS"/>
      <w:kern w:val="0"/>
      <w:sz w:val="20"/>
      <w:szCs w:val="22"/>
    </w:rPr>
  </w:style>
  <w:style w:type="paragraph" w:customStyle="1" w:styleId="407">
    <w:name w:val="Char1 Char Char Char Char Char Char Char Char Char Char Char"/>
    <w:basedOn w:val="1"/>
    <w:qFormat/>
    <w:uiPriority w:val="0"/>
    <w:pPr>
      <w:adjustRightInd/>
      <w:snapToGrid/>
      <w:spacing w:line="240" w:lineRule="auto"/>
      <w:ind w:firstLine="0" w:firstLineChars="0"/>
    </w:pPr>
    <w:rPr>
      <w:sz w:val="21"/>
      <w:szCs w:val="24"/>
    </w:rPr>
  </w:style>
  <w:style w:type="paragraph" w:customStyle="1" w:styleId="408">
    <w:name w:val="样式 样式2 + 宋体 首行缩进:  2 字符3"/>
    <w:basedOn w:val="162"/>
    <w:qFormat/>
    <w:uiPriority w:val="0"/>
    <w:pPr>
      <w:tabs>
        <w:tab w:val="clear" w:pos="4153"/>
        <w:tab w:val="clear" w:pos="8306"/>
      </w:tabs>
      <w:adjustRightInd/>
      <w:snapToGrid/>
      <w:ind w:firstLine="200"/>
      <w:jc w:val="both"/>
    </w:pPr>
    <w:rPr>
      <w:rFonts w:ascii="宋体" w:hAnsi="宋体" w:cs="宋体"/>
      <w:sz w:val="28"/>
      <w:szCs w:val="20"/>
    </w:rPr>
  </w:style>
  <w:style w:type="paragraph" w:customStyle="1" w:styleId="409">
    <w:name w:val="font9"/>
    <w:basedOn w:val="1"/>
    <w:qFormat/>
    <w:uiPriority w:val="0"/>
    <w:pPr>
      <w:widowControl/>
      <w:adjustRightInd/>
      <w:snapToGrid/>
      <w:spacing w:before="100" w:beforeAutospacing="1" w:after="100" w:afterAutospacing="1" w:line="240" w:lineRule="auto"/>
      <w:ind w:firstLine="0" w:firstLineChars="0"/>
      <w:jc w:val="left"/>
    </w:pPr>
    <w:rPr>
      <w:rFonts w:ascii="仿宋_GB2312" w:hAnsi="宋体" w:eastAsia="仿宋_GB2312" w:cs="宋体"/>
      <w:b/>
      <w:bCs/>
      <w:color w:val="FF0000"/>
      <w:kern w:val="0"/>
      <w:sz w:val="21"/>
      <w:szCs w:val="21"/>
    </w:rPr>
  </w:style>
  <w:style w:type="paragraph" w:customStyle="1" w:styleId="410">
    <w:name w:val="Char Char Char1 Char Char Char Char Char Char Char Char Char Char Char Char Char Char Char Char Char Char Char1"/>
    <w:basedOn w:val="1"/>
    <w:next w:val="2"/>
    <w:qFormat/>
    <w:uiPriority w:val="0"/>
    <w:pPr>
      <w:adjustRightInd/>
      <w:snapToGrid/>
      <w:spacing w:line="240" w:lineRule="auto"/>
      <w:ind w:firstLine="0" w:firstLineChars="0"/>
    </w:pPr>
    <w:rPr>
      <w:sz w:val="21"/>
    </w:rPr>
  </w:style>
  <w:style w:type="paragraph" w:styleId="411">
    <w:name w:val="List Paragraph"/>
    <w:basedOn w:val="1"/>
    <w:qFormat/>
    <w:uiPriority w:val="0"/>
    <w:pPr>
      <w:ind w:firstLine="420"/>
    </w:pPr>
  </w:style>
  <w:style w:type="paragraph" w:customStyle="1" w:styleId="412">
    <w:name w:val="xl70"/>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rFonts w:ascii="仿宋_GB2312" w:hAnsi="宋体" w:eastAsia="仿宋_GB2312" w:cs="宋体"/>
      <w:color w:val="FF0000"/>
      <w:kern w:val="0"/>
      <w:sz w:val="21"/>
      <w:szCs w:val="21"/>
    </w:rPr>
  </w:style>
  <w:style w:type="paragraph" w:customStyle="1" w:styleId="413">
    <w:name w:val="样式 样式2 + 宋体 首行缩进:  2 字符"/>
    <w:basedOn w:val="162"/>
    <w:qFormat/>
    <w:uiPriority w:val="0"/>
    <w:pPr>
      <w:tabs>
        <w:tab w:val="clear" w:pos="4153"/>
        <w:tab w:val="clear" w:pos="8306"/>
      </w:tabs>
      <w:adjustRightInd/>
      <w:snapToGrid/>
      <w:spacing w:line="480" w:lineRule="exact"/>
      <w:ind w:firstLine="560"/>
      <w:jc w:val="both"/>
    </w:pPr>
    <w:rPr>
      <w:rFonts w:ascii="宋体" w:hAnsi="宋体" w:cs="宋体"/>
      <w:sz w:val="24"/>
      <w:szCs w:val="20"/>
    </w:rPr>
  </w:style>
  <w:style w:type="paragraph" w:customStyle="1" w:styleId="414">
    <w:name w:val="Char Char Char Char Char Char Char1"/>
    <w:basedOn w:val="1"/>
    <w:qFormat/>
    <w:uiPriority w:val="0"/>
    <w:pPr>
      <w:adjustRightInd/>
      <w:snapToGrid/>
      <w:spacing w:beforeLines="100" w:afterLines="100"/>
    </w:pPr>
    <w:rPr>
      <w:rFonts w:ascii="宋体" w:hAnsi="宋体" w:cs="宋体"/>
      <w:szCs w:val="24"/>
    </w:rPr>
  </w:style>
  <w:style w:type="paragraph" w:customStyle="1" w:styleId="415">
    <w:name w:val="铝土矿正文"/>
    <w:basedOn w:val="1"/>
    <w:qFormat/>
    <w:uiPriority w:val="0"/>
    <w:pPr>
      <w:adjustRightInd/>
      <w:snapToGrid/>
      <w:spacing w:line="600" w:lineRule="exact"/>
    </w:pPr>
    <w:rPr>
      <w:rFonts w:eastAsia="仿宋_GB2312"/>
      <w:sz w:val="28"/>
      <w:szCs w:val="24"/>
    </w:rPr>
  </w:style>
  <w:style w:type="paragraph" w:customStyle="1" w:styleId="416">
    <w:name w:val="表格2"/>
    <w:basedOn w:val="1"/>
    <w:qFormat/>
    <w:uiPriority w:val="0"/>
    <w:pPr>
      <w:autoSpaceDE w:val="0"/>
      <w:autoSpaceDN w:val="0"/>
      <w:snapToGrid/>
      <w:spacing w:line="360" w:lineRule="exact"/>
      <w:ind w:firstLine="1470" w:firstLineChars="525"/>
    </w:pPr>
    <w:rPr>
      <w:rFonts w:ascii="宋体" w:hAnsi="宋体"/>
      <w:kern w:val="0"/>
      <w:sz w:val="28"/>
    </w:rPr>
  </w:style>
  <w:style w:type="paragraph" w:customStyle="1" w:styleId="417">
    <w:name w:val="样式 样式 标题 3 + 首行缩进:  1.13 厘米 段前: 12 磅 段后: 12 磅 行距: 固定值 25 磅 + (中文..."/>
    <w:basedOn w:val="418"/>
    <w:qFormat/>
    <w:uiPriority w:val="0"/>
  </w:style>
  <w:style w:type="paragraph" w:customStyle="1" w:styleId="418">
    <w:name w:val="样式 标题 3 + 首行缩进:  1.13 厘米 段前: 12 磅 段后: 12 磅 行距: 固定值 25 磅"/>
    <w:basedOn w:val="5"/>
    <w:qFormat/>
    <w:uiPriority w:val="0"/>
    <w:pPr>
      <w:widowControl/>
      <w:adjustRightInd/>
      <w:snapToGrid/>
      <w:spacing w:before="240" w:after="240" w:line="500" w:lineRule="exact"/>
      <w:jc w:val="left"/>
    </w:pPr>
    <w:rPr>
      <w:rFonts w:ascii="Cambria" w:hAnsi="Cambria" w:eastAsia="黑体"/>
      <w:color w:val="2DA2BF"/>
      <w:kern w:val="0"/>
      <w:sz w:val="30"/>
      <w:szCs w:val="20"/>
    </w:rPr>
  </w:style>
  <w:style w:type="paragraph" w:customStyle="1" w:styleId="419">
    <w:name w:val="Char2 Char Char Char11"/>
    <w:basedOn w:val="1"/>
    <w:qFormat/>
    <w:uiPriority w:val="0"/>
    <w:pPr>
      <w:widowControl/>
      <w:adjustRightInd/>
      <w:snapToGrid/>
      <w:spacing w:after="200"/>
      <w:jc w:val="left"/>
    </w:pPr>
    <w:rPr>
      <w:rFonts w:ascii="宋体" w:hAnsi="宋体"/>
      <w:kern w:val="0"/>
      <w:szCs w:val="22"/>
    </w:rPr>
  </w:style>
  <w:style w:type="paragraph" w:customStyle="1" w:styleId="420">
    <w:name w:val="xl80"/>
    <w:basedOn w:val="1"/>
    <w:qFormat/>
    <w:uiPriority w:val="0"/>
    <w:pPr>
      <w:widowControl/>
      <w:pBdr>
        <w:top w:val="single" w:color="auto" w:sz="4" w:space="0"/>
        <w:left w:val="single" w:color="auto" w:sz="4" w:space="0"/>
        <w:bottom w:val="single" w:color="auto" w:sz="4" w:space="0"/>
      </w:pBdr>
      <w:shd w:val="clear" w:color="000000" w:fill="FFFFFF"/>
      <w:adjustRightInd/>
      <w:snapToGrid/>
      <w:spacing w:before="100" w:beforeAutospacing="1" w:after="100" w:afterAutospacing="1" w:line="240" w:lineRule="auto"/>
      <w:ind w:firstLine="0" w:firstLineChars="0"/>
      <w:jc w:val="center"/>
      <w:textAlignment w:val="center"/>
    </w:pPr>
    <w:rPr>
      <w:rFonts w:ascii="仿宋_GB2312" w:hAnsi="宋体" w:eastAsia="仿宋_GB2312" w:cs="宋体"/>
      <w:b/>
      <w:bCs/>
      <w:color w:val="FF0000"/>
      <w:kern w:val="0"/>
      <w:sz w:val="21"/>
      <w:szCs w:val="21"/>
    </w:rPr>
  </w:style>
  <w:style w:type="paragraph" w:customStyle="1" w:styleId="421">
    <w:name w:val="标题6"/>
    <w:basedOn w:val="8"/>
    <w:qFormat/>
    <w:uiPriority w:val="0"/>
    <w:pPr>
      <w:widowControl w:val="0"/>
      <w:spacing w:before="240" w:after="64" w:line="319" w:lineRule="auto"/>
      <w:ind w:firstLine="3286" w:firstLineChars="1091"/>
      <w:jc w:val="center"/>
    </w:pPr>
    <w:rPr>
      <w:rFonts w:ascii="Arial" w:hAnsi="Arial"/>
      <w:b/>
      <w:i w:val="0"/>
      <w:iCs w:val="0"/>
      <w:color w:val="auto"/>
      <w:kern w:val="2"/>
      <w:sz w:val="30"/>
    </w:rPr>
  </w:style>
  <w:style w:type="paragraph" w:customStyle="1" w:styleId="422">
    <w:name w:val="1.3行"/>
    <w:basedOn w:val="303"/>
    <w:qFormat/>
    <w:uiPriority w:val="0"/>
    <w:pPr>
      <w:ind w:firstLine="482"/>
    </w:pPr>
    <w:rPr>
      <w:b/>
      <w:bCs/>
      <w:color w:val="000000"/>
      <w:sz w:val="24"/>
      <w:szCs w:val="24"/>
    </w:rPr>
  </w:style>
  <w:style w:type="paragraph" w:customStyle="1" w:styleId="423">
    <w:name w:val="xl74"/>
    <w:basedOn w:val="1"/>
    <w:qFormat/>
    <w:uiPriority w:val="0"/>
    <w:pPr>
      <w:widowControl/>
      <w:pBdr>
        <w:left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rFonts w:ascii="宋体" w:hAnsi="宋体" w:cs="宋体"/>
      <w:color w:val="FF0000"/>
      <w:kern w:val="0"/>
      <w:sz w:val="21"/>
      <w:szCs w:val="21"/>
    </w:rPr>
  </w:style>
  <w:style w:type="paragraph" w:customStyle="1" w:styleId="424">
    <w:name w:val="Char1 Char Char11"/>
    <w:basedOn w:val="1"/>
    <w:qFormat/>
    <w:uiPriority w:val="0"/>
    <w:pPr>
      <w:adjustRightInd/>
      <w:snapToGrid/>
      <w:spacing w:line="240" w:lineRule="auto"/>
      <w:ind w:firstLine="0" w:firstLineChars="0"/>
    </w:pPr>
    <w:rPr>
      <w:sz w:val="21"/>
      <w:szCs w:val="24"/>
    </w:rPr>
  </w:style>
  <w:style w:type="paragraph" w:customStyle="1" w:styleId="425">
    <w:name w:val="正文1 Char Char Char"/>
    <w:qFormat/>
    <w:uiPriority w:val="0"/>
    <w:pPr>
      <w:spacing w:before="240" w:after="240" w:line="360" w:lineRule="auto"/>
      <w:ind w:firstLine="200" w:firstLineChars="200"/>
      <w:jc w:val="both"/>
    </w:pPr>
    <w:rPr>
      <w:rFonts w:ascii="Calibri" w:hAnsi="Calibri" w:eastAsia="仿宋_GB2312" w:cs="Times New Roman"/>
      <w:kern w:val="2"/>
      <w:sz w:val="24"/>
      <w:szCs w:val="22"/>
      <w:lang w:val="en-US" w:eastAsia="zh-CN" w:bidi="ar-SA"/>
    </w:rPr>
  </w:style>
  <w:style w:type="paragraph" w:customStyle="1" w:styleId="426">
    <w:name w:val="Char Char Char Char Char Char Char Char Char Char Char Char Char Char Char Char"/>
    <w:basedOn w:val="1"/>
    <w:qFormat/>
    <w:uiPriority w:val="0"/>
    <w:pPr>
      <w:adjustRightInd/>
      <w:snapToGrid/>
      <w:spacing w:line="240" w:lineRule="auto"/>
      <w:ind w:firstLine="0" w:firstLineChars="0"/>
    </w:pPr>
    <w:rPr>
      <w:sz w:val="21"/>
      <w:szCs w:val="24"/>
    </w:rPr>
  </w:style>
  <w:style w:type="paragraph" w:customStyle="1" w:styleId="427">
    <w:name w:val="xl24"/>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jc w:val="center"/>
    </w:pPr>
    <w:rPr>
      <w:rFonts w:ascii="Arial Unicode MS" w:hAnsi="Arial Unicode MS" w:eastAsia="Arial Unicode MS"/>
      <w:kern w:val="0"/>
      <w:sz w:val="20"/>
      <w:szCs w:val="22"/>
    </w:rPr>
  </w:style>
  <w:style w:type="paragraph" w:customStyle="1" w:styleId="428">
    <w:name w:val="标准书脚_奇数页"/>
    <w:qFormat/>
    <w:uiPriority w:val="0"/>
    <w:pPr>
      <w:spacing w:before="120"/>
      <w:jc w:val="right"/>
    </w:pPr>
    <w:rPr>
      <w:rFonts w:ascii="Times New Roman" w:hAnsi="Times New Roman" w:eastAsia="宋体" w:cs="Times New Roman"/>
      <w:sz w:val="18"/>
      <w:lang w:val="en-US" w:eastAsia="zh-CN" w:bidi="ar-SA"/>
    </w:rPr>
  </w:style>
  <w:style w:type="paragraph" w:customStyle="1" w:styleId="429">
    <w:name w:val="样式 (中文) 仿宋_GB2312 行距: 1.5 倍行距 首行缩进:  2 字符"/>
    <w:basedOn w:val="1"/>
    <w:qFormat/>
    <w:uiPriority w:val="0"/>
    <w:pPr>
      <w:adjustRightInd/>
      <w:snapToGrid/>
    </w:pPr>
    <w:rPr>
      <w:rFonts w:eastAsia="仿宋_GB2312" w:cs="宋体"/>
      <w:color w:val="00B050"/>
    </w:rPr>
  </w:style>
  <w:style w:type="paragraph" w:customStyle="1" w:styleId="430">
    <w:name w:val="xl25"/>
    <w:basedOn w:val="1"/>
    <w:qFormat/>
    <w:uiPriority w:val="0"/>
    <w:pPr>
      <w:widowControl/>
      <w:adjustRightInd/>
      <w:snapToGrid/>
      <w:spacing w:before="100" w:beforeAutospacing="1" w:after="100" w:afterAutospacing="1" w:line="240" w:lineRule="auto"/>
      <w:ind w:firstLine="0" w:firstLineChars="0"/>
      <w:jc w:val="center"/>
      <w:textAlignment w:val="center"/>
    </w:pPr>
    <w:rPr>
      <w:rFonts w:ascii="Arial Unicode MS" w:hAnsi="Arial Unicode MS" w:eastAsia="Arial Unicode MS" w:cs="Arial Unicode MS"/>
      <w:kern w:val="0"/>
      <w:szCs w:val="24"/>
    </w:rPr>
  </w:style>
  <w:style w:type="paragraph" w:customStyle="1" w:styleId="431">
    <w:name w:val="xl39"/>
    <w:basedOn w:val="1"/>
    <w:qFormat/>
    <w:uiPriority w:val="0"/>
    <w:pPr>
      <w:widowControl/>
      <w:pBdr>
        <w:left w:val="single" w:color="auto" w:sz="8" w:space="0"/>
        <w:bottom w:val="single" w:color="auto" w:sz="4" w:space="0"/>
        <w:right w:val="single" w:color="auto" w:sz="4" w:space="0"/>
      </w:pBdr>
      <w:adjustRightInd/>
      <w:snapToGrid/>
      <w:spacing w:before="100" w:beforeAutospacing="1" w:after="100" w:afterAutospacing="1"/>
      <w:jc w:val="center"/>
    </w:pPr>
    <w:rPr>
      <w:rFonts w:ascii="Arial Unicode MS" w:hAnsi="Arial Unicode MS" w:eastAsia="Arial Unicode MS"/>
      <w:kern w:val="0"/>
      <w:szCs w:val="22"/>
    </w:rPr>
  </w:style>
  <w:style w:type="paragraph" w:customStyle="1" w:styleId="432">
    <w:name w:val="Char Char Char Char Char Char Char Char Char Char Char Char1 Char Char Char Char1"/>
    <w:basedOn w:val="1"/>
    <w:qFormat/>
    <w:uiPriority w:val="0"/>
    <w:pPr>
      <w:adjustRightInd/>
      <w:snapToGrid/>
      <w:spacing w:line="240" w:lineRule="auto"/>
      <w:ind w:firstLine="0" w:firstLineChars="0"/>
    </w:pPr>
    <w:rPr>
      <w:sz w:val="21"/>
      <w:szCs w:val="24"/>
    </w:rPr>
  </w:style>
  <w:style w:type="paragraph" w:customStyle="1" w:styleId="433">
    <w:name w:val="标1"/>
    <w:basedOn w:val="1"/>
    <w:next w:val="1"/>
    <w:qFormat/>
    <w:uiPriority w:val="0"/>
    <w:pPr>
      <w:adjustRightInd/>
      <w:snapToGrid/>
      <w:jc w:val="center"/>
    </w:pPr>
    <w:rPr>
      <w:rFonts w:ascii="宋体" w:hAnsi="宋体" w:eastAsia="黑体" w:cs="宋体"/>
      <w:sz w:val="32"/>
      <w:szCs w:val="24"/>
    </w:rPr>
  </w:style>
  <w:style w:type="paragraph" w:customStyle="1" w:styleId="434">
    <w:name w:val="Char Char Char1 Char Char Char Char Char Char Char Char Char"/>
    <w:basedOn w:val="1"/>
    <w:qFormat/>
    <w:uiPriority w:val="0"/>
    <w:pPr>
      <w:adjustRightInd/>
      <w:snapToGrid/>
      <w:spacing w:line="240" w:lineRule="auto"/>
      <w:ind w:firstLine="0" w:firstLineChars="0"/>
    </w:pPr>
    <w:rPr>
      <w:sz w:val="44"/>
    </w:rPr>
  </w:style>
  <w:style w:type="paragraph" w:customStyle="1" w:styleId="435">
    <w:name w:val="bgbt副标题"/>
    <w:basedOn w:val="1"/>
    <w:next w:val="1"/>
    <w:qFormat/>
    <w:uiPriority w:val="0"/>
    <w:pPr>
      <w:adjustRightInd/>
      <w:snapToGrid/>
      <w:spacing w:line="240" w:lineRule="auto"/>
      <w:ind w:firstLine="0" w:firstLineChars="0"/>
      <w:jc w:val="center"/>
    </w:pPr>
    <w:rPr>
      <w:rFonts w:eastAsia="黑体"/>
      <w:sz w:val="32"/>
    </w:rPr>
  </w:style>
  <w:style w:type="paragraph" w:customStyle="1" w:styleId="436">
    <w:name w:val="正文+宋体"/>
    <w:basedOn w:val="1"/>
    <w:qFormat/>
    <w:uiPriority w:val="0"/>
    <w:pPr>
      <w:adjustRightInd/>
      <w:snapToGrid/>
      <w:ind w:firstLine="560"/>
    </w:pPr>
    <w:rPr>
      <w:sz w:val="28"/>
    </w:rPr>
  </w:style>
  <w:style w:type="paragraph" w:customStyle="1" w:styleId="437">
    <w:name w:val="brdrw15brsp20 tqctx4153t"/>
    <w:qFormat/>
    <w:uiPriority w:val="0"/>
    <w:pPr>
      <w:widowControl w:val="0"/>
      <w:pBdr>
        <w:bottom w:val="single" w:color="auto" w:sz="6" w:space="0"/>
      </w:pBdr>
      <w:adjustRightInd w:val="0"/>
      <w:spacing w:line="312" w:lineRule="atLeast"/>
      <w:jc w:val="center"/>
      <w:textAlignment w:val="baseline"/>
    </w:pPr>
    <w:rPr>
      <w:rFonts w:ascii="Times New Roman" w:hAnsi="Times New Roman" w:eastAsia="宋体" w:cs="Times New Roman"/>
      <w:sz w:val="21"/>
      <w:lang w:val="en-US" w:eastAsia="zh-CN" w:bidi="ar-SA"/>
    </w:rPr>
  </w:style>
  <w:style w:type="paragraph" w:customStyle="1" w:styleId="438">
    <w:name w:val="3 Char Char Char Char Char Char Char Char Char1"/>
    <w:basedOn w:val="1"/>
    <w:qFormat/>
    <w:uiPriority w:val="0"/>
    <w:pPr>
      <w:widowControl/>
      <w:adjustRightInd/>
      <w:spacing w:after="200"/>
      <w:jc w:val="left"/>
    </w:pPr>
    <w:rPr>
      <w:rFonts w:ascii="Calibri" w:hAnsi="Calibri" w:eastAsia="仿宋_GB2312"/>
      <w:kern w:val="0"/>
      <w:szCs w:val="22"/>
    </w:rPr>
  </w:style>
  <w:style w:type="paragraph" w:customStyle="1" w:styleId="439">
    <w:name w:val="xl30"/>
    <w:basedOn w:val="1"/>
    <w:qFormat/>
    <w:uiPriority w:val="0"/>
    <w:pPr>
      <w:widowControl/>
      <w:pBdr>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kern w:val="0"/>
      <w:szCs w:val="24"/>
    </w:rPr>
  </w:style>
  <w:style w:type="paragraph" w:customStyle="1" w:styleId="440">
    <w:name w:val="0"/>
    <w:basedOn w:val="1"/>
    <w:qFormat/>
    <w:uiPriority w:val="0"/>
    <w:pPr>
      <w:widowControl/>
      <w:adjustRightInd/>
      <w:spacing w:line="240" w:lineRule="auto"/>
      <w:ind w:firstLine="0" w:firstLineChars="0"/>
    </w:pPr>
    <w:rPr>
      <w:kern w:val="0"/>
      <w:sz w:val="21"/>
      <w:szCs w:val="21"/>
    </w:rPr>
  </w:style>
  <w:style w:type="paragraph" w:customStyle="1" w:styleId="441">
    <w:name w:val="2"/>
    <w:basedOn w:val="1"/>
    <w:next w:val="33"/>
    <w:qFormat/>
    <w:uiPriority w:val="0"/>
    <w:pPr>
      <w:widowControl/>
      <w:adjustRightInd/>
      <w:snapToGrid/>
      <w:spacing w:after="200"/>
      <w:ind w:firstLine="560"/>
      <w:jc w:val="left"/>
    </w:pPr>
    <w:rPr>
      <w:rFonts w:ascii="Calibri" w:hAnsi="Calibri"/>
      <w:kern w:val="0"/>
      <w:sz w:val="28"/>
      <w:szCs w:val="22"/>
    </w:rPr>
  </w:style>
  <w:style w:type="paragraph" w:customStyle="1" w:styleId="442">
    <w:name w:val="xl40"/>
    <w:basedOn w:val="1"/>
    <w:qFormat/>
    <w:uiPriority w:val="0"/>
    <w:pPr>
      <w:widowControl/>
      <w:pBdr>
        <w:top w:val="single" w:color="auto" w:sz="4" w:space="0"/>
        <w:left w:val="single" w:color="auto" w:sz="8" w:space="0"/>
        <w:bottom w:val="single" w:color="auto" w:sz="8" w:space="0"/>
      </w:pBdr>
      <w:adjustRightInd/>
      <w:snapToGrid/>
      <w:spacing w:before="100" w:beforeAutospacing="1" w:after="100" w:afterAutospacing="1"/>
      <w:jc w:val="center"/>
    </w:pPr>
    <w:rPr>
      <w:rFonts w:ascii="Arial Unicode MS" w:hAnsi="Arial Unicode MS" w:eastAsia="Arial Unicode MS"/>
      <w:kern w:val="0"/>
      <w:sz w:val="20"/>
      <w:szCs w:val="22"/>
    </w:rPr>
  </w:style>
  <w:style w:type="paragraph" w:customStyle="1" w:styleId="443">
    <w:name w:val="pa-2"/>
    <w:basedOn w:val="1"/>
    <w:qFormat/>
    <w:uiPriority w:val="0"/>
    <w:pPr>
      <w:widowControl/>
      <w:adjustRightInd/>
      <w:snapToGrid/>
      <w:spacing w:before="150" w:after="150" w:line="240" w:lineRule="auto"/>
      <w:ind w:firstLine="0" w:firstLineChars="0"/>
      <w:jc w:val="left"/>
    </w:pPr>
    <w:rPr>
      <w:rFonts w:ascii="宋体" w:hAnsi="宋体" w:cs="宋体"/>
      <w:kern w:val="0"/>
      <w:szCs w:val="24"/>
    </w:rPr>
  </w:style>
  <w:style w:type="paragraph" w:customStyle="1" w:styleId="444">
    <w:name w:val="正文样式1"/>
    <w:basedOn w:val="43"/>
    <w:qFormat/>
    <w:uiPriority w:val="0"/>
    <w:pPr>
      <w:widowControl/>
      <w:adjustRightInd/>
      <w:snapToGrid/>
      <w:ind w:firstLine="560"/>
      <w:jc w:val="left"/>
    </w:pPr>
    <w:rPr>
      <w:sz w:val="24"/>
    </w:rPr>
  </w:style>
  <w:style w:type="paragraph" w:customStyle="1" w:styleId="445">
    <w:name w:val="Char21"/>
    <w:basedOn w:val="25"/>
    <w:qFormat/>
    <w:uiPriority w:val="0"/>
    <w:pPr>
      <w:adjustRightInd w:val="0"/>
      <w:spacing w:line="436" w:lineRule="exact"/>
      <w:ind w:left="357"/>
      <w:jc w:val="left"/>
      <w:outlineLvl w:val="3"/>
    </w:pPr>
    <w:rPr>
      <w:rFonts w:ascii="Tahoma" w:hAnsi="Tahoma"/>
      <w:b/>
      <w:sz w:val="24"/>
      <w:szCs w:val="24"/>
    </w:rPr>
  </w:style>
  <w:style w:type="paragraph" w:customStyle="1" w:styleId="446">
    <w:name w:val="样式3(代文)"/>
    <w:basedOn w:val="1"/>
    <w:qFormat/>
    <w:uiPriority w:val="0"/>
    <w:pPr>
      <w:adjustRightInd/>
      <w:snapToGrid/>
      <w:spacing w:line="640" w:lineRule="exact"/>
      <w:ind w:firstLine="538" w:firstLineChars="192"/>
      <w:jc w:val="left"/>
    </w:pPr>
    <w:rPr>
      <w:sz w:val="28"/>
      <w:szCs w:val="24"/>
    </w:rPr>
  </w:style>
  <w:style w:type="paragraph" w:customStyle="1" w:styleId="447">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448">
    <w:name w:val="Char Char Char Char Char Char Char Char Char Char Char Char Char Char Char Char Char Char1 Char Char Char Char Char Char Char Char Char Char Char Char Char Char Char Char"/>
    <w:basedOn w:val="1"/>
    <w:next w:val="1"/>
    <w:qFormat/>
    <w:uiPriority w:val="0"/>
    <w:pPr>
      <w:adjustRightInd/>
      <w:snapToGrid/>
    </w:pPr>
    <w:rPr>
      <w:rFonts w:ascii="宋体" w:hAnsi="宋体" w:cs="宋体"/>
      <w:snapToGrid w:val="0"/>
      <w:kern w:val="0"/>
      <w:szCs w:val="24"/>
    </w:rPr>
  </w:style>
  <w:style w:type="paragraph" w:customStyle="1" w:styleId="449">
    <w:name w:val="xl72"/>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rFonts w:ascii="仿宋_GB2312" w:hAnsi="宋体" w:eastAsia="仿宋_GB2312" w:cs="宋体"/>
      <w:color w:val="FF0000"/>
      <w:kern w:val="0"/>
      <w:sz w:val="21"/>
      <w:szCs w:val="21"/>
    </w:rPr>
  </w:style>
  <w:style w:type="paragraph" w:customStyle="1" w:styleId="450">
    <w:name w:val="font8"/>
    <w:basedOn w:val="1"/>
    <w:qFormat/>
    <w:uiPriority w:val="0"/>
    <w:pPr>
      <w:widowControl/>
      <w:adjustRightInd/>
      <w:snapToGrid/>
      <w:spacing w:before="100" w:beforeAutospacing="1" w:after="100" w:afterAutospacing="1"/>
      <w:jc w:val="left"/>
    </w:pPr>
    <w:rPr>
      <w:rFonts w:ascii="Calibri" w:hAnsi="Calibri" w:eastAsia="Arial Unicode MS"/>
      <w:kern w:val="0"/>
      <w:sz w:val="20"/>
      <w:szCs w:val="22"/>
    </w:rPr>
  </w:style>
  <w:style w:type="paragraph" w:customStyle="1" w:styleId="451">
    <w:name w:val="图表脚注"/>
    <w:next w:val="189"/>
    <w:qFormat/>
    <w:uiPriority w:val="0"/>
    <w:pPr>
      <w:ind w:left="300" w:leftChars="200" w:hanging="100" w:hangingChars="100"/>
      <w:jc w:val="both"/>
    </w:pPr>
    <w:rPr>
      <w:rFonts w:ascii="宋体" w:hAnsi="Times New Roman" w:eastAsia="宋体" w:cs="Times New Roman"/>
      <w:sz w:val="18"/>
      <w:lang w:val="en-US" w:eastAsia="zh-CN" w:bidi="ar-SA"/>
    </w:rPr>
  </w:style>
  <w:style w:type="paragraph" w:customStyle="1" w:styleId="452">
    <w:name w:val="bg正文首行缩进"/>
    <w:basedOn w:val="1"/>
    <w:qFormat/>
    <w:uiPriority w:val="0"/>
    <w:pPr>
      <w:widowControl/>
      <w:adjustRightInd/>
      <w:snapToGrid/>
      <w:spacing w:after="200" w:line="400" w:lineRule="exact"/>
      <w:ind w:firstLine="482"/>
      <w:jc w:val="left"/>
    </w:pPr>
    <w:rPr>
      <w:rFonts w:ascii="Calibri" w:hAnsi="Calibri"/>
      <w:kern w:val="0"/>
      <w:szCs w:val="22"/>
    </w:rPr>
  </w:style>
  <w:style w:type="paragraph" w:customStyle="1" w:styleId="453">
    <w:name w:val="Char Char Char Char Char Char Char Char Char"/>
    <w:basedOn w:val="1"/>
    <w:qFormat/>
    <w:uiPriority w:val="0"/>
    <w:pPr>
      <w:adjustRightInd/>
      <w:snapToGrid/>
      <w:spacing w:line="240" w:lineRule="auto"/>
      <w:ind w:firstLine="0" w:firstLineChars="0"/>
    </w:pPr>
    <w:rPr>
      <w:sz w:val="21"/>
      <w:szCs w:val="24"/>
    </w:rPr>
  </w:style>
  <w:style w:type="paragraph" w:customStyle="1" w:styleId="454">
    <w:name w:val="表头1"/>
    <w:basedOn w:val="1"/>
    <w:qFormat/>
    <w:uiPriority w:val="0"/>
    <w:pPr>
      <w:adjustRightInd/>
      <w:snapToGrid/>
      <w:spacing w:line="240" w:lineRule="auto"/>
      <w:ind w:firstLine="0" w:firstLineChars="0"/>
      <w:jc w:val="left"/>
    </w:pPr>
    <w:rPr>
      <w:sz w:val="21"/>
      <w:szCs w:val="24"/>
    </w:rPr>
  </w:style>
  <w:style w:type="paragraph" w:customStyle="1" w:styleId="455">
    <w:name w:val="Char Char Char Char Char Char Char Char Char Char Char Char Char Char Char Char1"/>
    <w:basedOn w:val="1"/>
    <w:qFormat/>
    <w:uiPriority w:val="0"/>
    <w:pPr>
      <w:adjustRightInd/>
      <w:snapToGrid/>
      <w:spacing w:line="240" w:lineRule="auto"/>
      <w:ind w:firstLine="0" w:firstLineChars="0"/>
    </w:pPr>
    <w:rPr>
      <w:sz w:val="21"/>
      <w:szCs w:val="24"/>
    </w:rPr>
  </w:style>
  <w:style w:type="paragraph" w:customStyle="1" w:styleId="456">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457">
    <w:name w:val="Char"/>
    <w:basedOn w:val="1"/>
    <w:qFormat/>
    <w:uiPriority w:val="0"/>
    <w:pPr>
      <w:adjustRightInd/>
      <w:snapToGrid/>
      <w:spacing w:line="240" w:lineRule="auto"/>
      <w:ind w:firstLine="0" w:firstLineChars="0"/>
    </w:pPr>
    <w:rPr>
      <w:sz w:val="21"/>
      <w:szCs w:val="24"/>
    </w:rPr>
  </w:style>
  <w:style w:type="paragraph" w:customStyle="1" w:styleId="458">
    <w:name w:val="样式7"/>
    <w:basedOn w:val="55"/>
    <w:qFormat/>
    <w:uiPriority w:val="0"/>
    <w:pPr>
      <w:pBdr>
        <w:bottom w:val="single" w:color="auto" w:sz="6" w:space="1"/>
      </w:pBdr>
      <w:ind w:firstLine="456"/>
    </w:pPr>
    <w:rPr>
      <w:rFonts w:ascii="仿宋_GB2312" w:eastAsia="仿宋_GB2312"/>
      <w:spacing w:val="24"/>
    </w:rPr>
  </w:style>
  <w:style w:type="paragraph" w:customStyle="1" w:styleId="459">
    <w:name w:val="Char22"/>
    <w:basedOn w:val="1"/>
    <w:qFormat/>
    <w:uiPriority w:val="0"/>
    <w:pPr>
      <w:adjustRightInd/>
      <w:snapToGrid/>
      <w:spacing w:line="240" w:lineRule="auto"/>
      <w:ind w:firstLine="0" w:firstLineChars="0"/>
    </w:pPr>
    <w:rPr>
      <w:sz w:val="21"/>
      <w:szCs w:val="24"/>
    </w:rPr>
  </w:style>
  <w:style w:type="paragraph" w:customStyle="1" w:styleId="460">
    <w:name w:val="xl35"/>
    <w:basedOn w:val="1"/>
    <w:qFormat/>
    <w:uiPriority w:val="0"/>
    <w:pPr>
      <w:widowControl/>
      <w:pBdr>
        <w:left w:val="single" w:color="auto" w:sz="4" w:space="0"/>
        <w:right w:val="single" w:color="auto" w:sz="4" w:space="0"/>
      </w:pBdr>
      <w:adjustRightInd/>
      <w:snapToGrid/>
      <w:spacing w:before="100" w:beforeAutospacing="1" w:after="100" w:afterAutospacing="1"/>
      <w:jc w:val="center"/>
    </w:pPr>
    <w:rPr>
      <w:rFonts w:ascii="Arial Unicode MS" w:hAnsi="Arial Unicode MS" w:eastAsia="Arial Unicode MS"/>
      <w:kern w:val="0"/>
      <w:sz w:val="20"/>
      <w:szCs w:val="22"/>
    </w:rPr>
  </w:style>
  <w:style w:type="paragraph" w:customStyle="1" w:styleId="461">
    <w:name w:val="Char Char2"/>
    <w:basedOn w:val="1"/>
    <w:qFormat/>
    <w:uiPriority w:val="0"/>
    <w:pPr>
      <w:adjustRightInd/>
      <w:snapToGrid/>
      <w:spacing w:line="240" w:lineRule="auto"/>
      <w:ind w:firstLine="0" w:firstLineChars="0"/>
    </w:pPr>
    <w:rPr>
      <w:sz w:val="21"/>
      <w:szCs w:val="24"/>
    </w:rPr>
  </w:style>
  <w:style w:type="paragraph" w:customStyle="1" w:styleId="462">
    <w:name w:val="Char Char Char1 Char Char Char Char Char Char Char Char Char Char"/>
    <w:basedOn w:val="1"/>
    <w:qFormat/>
    <w:uiPriority w:val="0"/>
    <w:pPr>
      <w:adjustRightInd/>
      <w:snapToGrid/>
      <w:spacing w:line="240" w:lineRule="auto"/>
      <w:ind w:firstLine="0" w:firstLineChars="0"/>
    </w:pPr>
    <w:rPr>
      <w:sz w:val="21"/>
      <w:szCs w:val="24"/>
    </w:rPr>
  </w:style>
  <w:style w:type="paragraph" w:customStyle="1" w:styleId="463">
    <w:name w:val="章"/>
    <w:basedOn w:val="5"/>
    <w:qFormat/>
    <w:uiPriority w:val="0"/>
    <w:pPr>
      <w:adjustRightInd/>
      <w:snapToGrid/>
      <w:spacing w:before="260" w:after="260"/>
      <w:ind w:firstLine="3360" w:firstLineChars="1050"/>
    </w:pPr>
    <w:rPr>
      <w:sz w:val="32"/>
    </w:rPr>
  </w:style>
  <w:style w:type="paragraph" w:customStyle="1" w:styleId="464">
    <w:name w:val="表1"/>
    <w:basedOn w:val="1"/>
    <w:qFormat/>
    <w:uiPriority w:val="0"/>
    <w:pPr>
      <w:adjustRightInd/>
      <w:snapToGrid/>
      <w:spacing w:line="360" w:lineRule="exact"/>
      <w:ind w:firstLine="0" w:firstLineChars="0"/>
      <w:jc w:val="left"/>
    </w:pPr>
    <w:rPr>
      <w:sz w:val="21"/>
      <w:szCs w:val="24"/>
    </w:rPr>
  </w:style>
  <w:style w:type="paragraph" w:customStyle="1" w:styleId="465">
    <w:name w:val="封面标准英文名称"/>
    <w:qFormat/>
    <w:uiPriority w:val="0"/>
    <w:pPr>
      <w:widowControl w:val="0"/>
      <w:spacing w:before="370" w:line="400" w:lineRule="exact"/>
      <w:jc w:val="center"/>
    </w:pPr>
    <w:rPr>
      <w:rFonts w:ascii="Times New Roman" w:hAnsi="Times New Roman" w:eastAsia="宋体" w:cs="Times New Roman"/>
      <w:sz w:val="28"/>
      <w:lang w:val="en-US" w:eastAsia="zh-CN" w:bidi="ar-SA"/>
    </w:rPr>
  </w:style>
  <w:style w:type="paragraph" w:customStyle="1" w:styleId="466">
    <w:name w:val="xl29"/>
    <w:basedOn w:val="1"/>
    <w:qFormat/>
    <w:uiPriority w:val="0"/>
    <w:pPr>
      <w:widowControl/>
      <w:pBdr>
        <w:top w:val="single" w:color="auto" w:sz="4" w:space="0"/>
        <w:left w:val="single" w:color="auto" w:sz="4" w:space="0"/>
        <w:bottom w:val="single" w:color="auto" w:sz="8" w:space="0"/>
        <w:right w:val="single" w:color="auto" w:sz="4" w:space="0"/>
      </w:pBdr>
      <w:adjustRightInd/>
      <w:snapToGrid/>
      <w:spacing w:before="100" w:beforeAutospacing="1" w:after="100" w:afterAutospacing="1"/>
      <w:jc w:val="center"/>
    </w:pPr>
    <w:rPr>
      <w:rFonts w:ascii="Arial Unicode MS" w:hAnsi="Arial Unicode MS" w:eastAsia="Arial Unicode MS"/>
      <w:kern w:val="0"/>
      <w:sz w:val="20"/>
      <w:szCs w:val="22"/>
    </w:rPr>
  </w:style>
  <w:style w:type="paragraph" w:customStyle="1" w:styleId="467">
    <w:name w:val="xl22"/>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left"/>
    </w:pPr>
    <w:rPr>
      <w:rFonts w:hint="eastAsia" w:ascii="宋体" w:hAnsi="宋体"/>
      <w:kern w:val="0"/>
      <w:szCs w:val="24"/>
    </w:rPr>
  </w:style>
  <w:style w:type="paragraph" w:customStyle="1" w:styleId="468">
    <w:name w:val="样式 目录 2"/>
    <w:basedOn w:val="72"/>
    <w:qFormat/>
    <w:uiPriority w:val="0"/>
    <w:pPr>
      <w:ind w:left="210"/>
    </w:pPr>
    <w:rPr>
      <w:rFonts w:ascii="宋体" w:hAnsi="宋体"/>
      <w:sz w:val="21"/>
    </w:rPr>
  </w:style>
  <w:style w:type="paragraph" w:customStyle="1" w:styleId="469">
    <w:name w:val="xl71"/>
    <w:basedOn w:val="1"/>
    <w:qFormat/>
    <w:uiPriority w:val="0"/>
    <w:pPr>
      <w:widowControl/>
      <w:adjustRightInd/>
      <w:snapToGrid/>
      <w:spacing w:before="100" w:beforeAutospacing="1" w:after="100" w:afterAutospacing="1" w:line="240" w:lineRule="auto"/>
      <w:ind w:firstLine="0" w:firstLineChars="0"/>
      <w:jc w:val="left"/>
    </w:pPr>
    <w:rPr>
      <w:rFonts w:ascii="宋体" w:hAnsi="宋体" w:cs="宋体"/>
      <w:color w:val="FF0000"/>
      <w:kern w:val="0"/>
      <w:szCs w:val="24"/>
    </w:rPr>
  </w:style>
  <w:style w:type="paragraph" w:customStyle="1" w:styleId="470">
    <w:name w:val="Char Char2 Char"/>
    <w:basedOn w:val="1"/>
    <w:qFormat/>
    <w:uiPriority w:val="0"/>
    <w:pPr>
      <w:adjustRightInd/>
      <w:snapToGrid/>
      <w:spacing w:line="240" w:lineRule="auto"/>
      <w:ind w:firstLine="0" w:firstLineChars="0"/>
    </w:pPr>
    <w:rPr>
      <w:sz w:val="21"/>
      <w:szCs w:val="24"/>
    </w:rPr>
  </w:style>
  <w:style w:type="paragraph" w:customStyle="1" w:styleId="471">
    <w:name w:val="Char Char Char Char1 Char Char Char Char Char Char Char Char Char1"/>
    <w:basedOn w:val="1"/>
    <w:qFormat/>
    <w:uiPriority w:val="0"/>
    <w:pPr>
      <w:adjustRightInd/>
      <w:snapToGrid/>
      <w:spacing w:line="240" w:lineRule="auto"/>
      <w:ind w:firstLine="0" w:firstLineChars="0"/>
    </w:pPr>
    <w:rPr>
      <w:sz w:val="21"/>
      <w:szCs w:val="24"/>
    </w:rPr>
  </w:style>
  <w:style w:type="paragraph" w:customStyle="1" w:styleId="472">
    <w:name w:val="xl28"/>
    <w:basedOn w:val="1"/>
    <w:qFormat/>
    <w:uiPriority w:val="0"/>
    <w:pPr>
      <w:widowControl/>
      <w:pBdr>
        <w:top w:val="single" w:color="auto" w:sz="4" w:space="0"/>
        <w:left w:val="single" w:color="auto" w:sz="4" w:space="0"/>
        <w:bottom w:val="single" w:color="auto" w:sz="4" w:space="0"/>
        <w:right w:val="single" w:color="auto" w:sz="8" w:space="0"/>
      </w:pBdr>
      <w:adjustRightInd/>
      <w:snapToGrid/>
      <w:spacing w:before="100" w:beforeAutospacing="1" w:after="100" w:afterAutospacing="1"/>
      <w:jc w:val="center"/>
    </w:pPr>
    <w:rPr>
      <w:rFonts w:ascii="Arial Unicode MS" w:hAnsi="Arial Unicode MS" w:eastAsia="Arial Unicode MS"/>
      <w:kern w:val="0"/>
      <w:sz w:val="20"/>
      <w:szCs w:val="22"/>
    </w:rPr>
  </w:style>
  <w:style w:type="paragraph" w:customStyle="1" w:styleId="473">
    <w:name w:val="样式 样式2 + 宋体 首行缩进:  2 字符2"/>
    <w:basedOn w:val="162"/>
    <w:qFormat/>
    <w:uiPriority w:val="0"/>
    <w:pPr>
      <w:tabs>
        <w:tab w:val="clear" w:pos="4153"/>
        <w:tab w:val="clear" w:pos="8306"/>
      </w:tabs>
      <w:adjustRightInd/>
      <w:snapToGrid/>
      <w:ind w:firstLine="200"/>
      <w:jc w:val="both"/>
    </w:pPr>
    <w:rPr>
      <w:rFonts w:ascii="宋体" w:hAnsi="宋体" w:cs="宋体"/>
      <w:sz w:val="24"/>
      <w:szCs w:val="20"/>
    </w:rPr>
  </w:style>
  <w:style w:type="paragraph" w:customStyle="1" w:styleId="474">
    <w:name w:val="前言、引言标题"/>
    <w:next w:val="1"/>
    <w:qFormat/>
    <w:uiPriority w:val="0"/>
    <w:p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475">
    <w:name w:val="font1"/>
    <w:basedOn w:val="1"/>
    <w:qFormat/>
    <w:uiPriority w:val="0"/>
    <w:pPr>
      <w:widowControl/>
      <w:adjustRightInd/>
      <w:snapToGrid/>
      <w:spacing w:before="100" w:beforeAutospacing="1" w:after="100" w:afterAutospacing="1"/>
      <w:jc w:val="left"/>
    </w:pPr>
    <w:rPr>
      <w:rFonts w:hint="eastAsia" w:ascii="宋体" w:hAnsi="宋体"/>
      <w:kern w:val="0"/>
      <w:szCs w:val="22"/>
    </w:rPr>
  </w:style>
  <w:style w:type="paragraph" w:customStyle="1" w:styleId="476">
    <w:name w:val="font6"/>
    <w:basedOn w:val="1"/>
    <w:qFormat/>
    <w:uiPriority w:val="0"/>
    <w:pPr>
      <w:widowControl/>
      <w:adjustRightInd/>
      <w:snapToGrid/>
      <w:spacing w:before="100" w:beforeAutospacing="1" w:after="100" w:afterAutospacing="1"/>
      <w:jc w:val="left"/>
    </w:pPr>
    <w:rPr>
      <w:rFonts w:hint="eastAsia" w:ascii="宋体" w:hAnsi="宋体"/>
      <w:kern w:val="0"/>
      <w:sz w:val="20"/>
      <w:szCs w:val="22"/>
    </w:rPr>
  </w:style>
  <w:style w:type="paragraph" w:customStyle="1" w:styleId="477">
    <w:name w:val="正文缩进1"/>
    <w:basedOn w:val="1"/>
    <w:qFormat/>
    <w:uiPriority w:val="0"/>
    <w:pPr>
      <w:adjustRightInd/>
      <w:snapToGrid/>
      <w:spacing w:line="520" w:lineRule="atLeast"/>
      <w:ind w:firstLine="560"/>
    </w:pPr>
    <w:rPr>
      <w:rFonts w:eastAsia="华文中宋"/>
      <w:sz w:val="28"/>
    </w:rPr>
  </w:style>
  <w:style w:type="paragraph" w:customStyle="1" w:styleId="478">
    <w:name w:val="bgbt2节标题"/>
    <w:basedOn w:val="1"/>
    <w:next w:val="1"/>
    <w:qFormat/>
    <w:uiPriority w:val="0"/>
    <w:pPr>
      <w:adjustRightInd/>
      <w:snapToGrid/>
      <w:spacing w:before="300" w:after="60" w:line="240" w:lineRule="auto"/>
      <w:ind w:firstLine="0" w:firstLineChars="0"/>
      <w:jc w:val="center"/>
      <w:outlineLvl w:val="1"/>
    </w:pPr>
    <w:rPr>
      <w:rFonts w:eastAsia="黑体"/>
      <w:sz w:val="30"/>
    </w:rPr>
  </w:style>
  <w:style w:type="paragraph" w:customStyle="1" w:styleId="479">
    <w:name w:val="字紧0.4"/>
    <w:basedOn w:val="303"/>
    <w:qFormat/>
    <w:uiPriority w:val="0"/>
    <w:pPr>
      <w:ind w:firstLine="528"/>
    </w:pPr>
    <w:rPr>
      <w:b/>
      <w:spacing w:val="-8"/>
      <w:sz w:val="24"/>
      <w:szCs w:val="24"/>
    </w:rPr>
  </w:style>
  <w:style w:type="paragraph" w:customStyle="1" w:styleId="480">
    <w:name w:val="xl32"/>
    <w:basedOn w:val="1"/>
    <w:qFormat/>
    <w:uiPriority w:val="0"/>
    <w:pPr>
      <w:widowControl/>
      <w:pBdr>
        <w:top w:val="single" w:color="auto" w:sz="8" w:space="0"/>
        <w:left w:val="single" w:color="auto" w:sz="4" w:space="0"/>
        <w:bottom w:val="single" w:color="auto" w:sz="4" w:space="0"/>
        <w:right w:val="single" w:color="auto" w:sz="8" w:space="0"/>
      </w:pBdr>
      <w:adjustRightInd/>
      <w:snapToGrid/>
      <w:spacing w:before="100" w:beforeAutospacing="1" w:after="100" w:afterAutospacing="1"/>
      <w:jc w:val="center"/>
    </w:pPr>
    <w:rPr>
      <w:rFonts w:ascii="Arial Unicode MS" w:hAnsi="Arial Unicode MS" w:eastAsia="Arial Unicode MS"/>
      <w:kern w:val="0"/>
      <w:sz w:val="20"/>
      <w:szCs w:val="22"/>
    </w:rPr>
  </w:style>
  <w:style w:type="paragraph" w:customStyle="1" w:styleId="481">
    <w:name w:val="说明书正文"/>
    <w:basedOn w:val="1"/>
    <w:qFormat/>
    <w:uiPriority w:val="0"/>
    <w:pPr>
      <w:adjustRightInd/>
      <w:snapToGrid/>
      <w:spacing w:line="480" w:lineRule="exact"/>
      <w:ind w:firstLine="600"/>
    </w:pPr>
    <w:rPr>
      <w:rFonts w:eastAsia="仿宋_GB2312"/>
      <w:color w:val="000000"/>
      <w:sz w:val="30"/>
      <w:szCs w:val="24"/>
    </w:rPr>
  </w:style>
  <w:style w:type="paragraph" w:customStyle="1" w:styleId="482">
    <w:name w:val="表头样式"/>
    <w:basedOn w:val="303"/>
    <w:qFormat/>
    <w:uiPriority w:val="0"/>
    <w:pPr>
      <w:spacing w:beforeLines="0"/>
      <w:ind w:firstLine="0" w:firstLineChars="0"/>
      <w:jc w:val="center"/>
    </w:pPr>
    <w:rPr>
      <w:rFonts w:ascii="黑体" w:eastAsia="黑体"/>
      <w:b/>
      <w:color w:val="000000"/>
      <w:sz w:val="24"/>
      <w:szCs w:val="24"/>
    </w:rPr>
  </w:style>
  <w:style w:type="paragraph" w:customStyle="1" w:styleId="483">
    <w:name w:val="xl69"/>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rFonts w:ascii="仿宋_GB2312" w:hAnsi="宋体" w:eastAsia="仿宋_GB2312" w:cs="宋体"/>
      <w:b/>
      <w:bCs/>
      <w:color w:val="FF0000"/>
      <w:kern w:val="0"/>
      <w:sz w:val="21"/>
      <w:szCs w:val="21"/>
    </w:rPr>
  </w:style>
  <w:style w:type="paragraph" w:customStyle="1" w:styleId="484">
    <w:name w:val="Char Char Char Char1 Char Char Char"/>
    <w:basedOn w:val="1"/>
    <w:qFormat/>
    <w:uiPriority w:val="0"/>
    <w:pPr>
      <w:adjustRightInd/>
      <w:snapToGrid/>
      <w:spacing w:line="240" w:lineRule="auto"/>
      <w:ind w:firstLine="0" w:firstLineChars="0"/>
    </w:pPr>
    <w:rPr>
      <w:sz w:val="21"/>
      <w:szCs w:val="24"/>
    </w:rPr>
  </w:style>
  <w:style w:type="paragraph" w:customStyle="1" w:styleId="485">
    <w:name w:val="正文缩进 Char"/>
    <w:basedOn w:val="1"/>
    <w:next w:val="20"/>
    <w:qFormat/>
    <w:uiPriority w:val="0"/>
    <w:pPr>
      <w:widowControl/>
      <w:adjustRightInd/>
      <w:snapToGrid/>
      <w:spacing w:after="200"/>
      <w:ind w:firstLine="420"/>
      <w:jc w:val="left"/>
    </w:pPr>
    <w:rPr>
      <w:rFonts w:ascii="Calibri" w:hAnsi="Calibri" w:eastAsia="仿宋_GB2312"/>
      <w:kern w:val="0"/>
      <w:sz w:val="28"/>
      <w:szCs w:val="24"/>
    </w:rPr>
  </w:style>
  <w:style w:type="paragraph" w:customStyle="1" w:styleId="486">
    <w:name w:val="3 Char Char Char Char Char Char Char Char Char1 Char Char Char Char Char Char"/>
    <w:basedOn w:val="1"/>
    <w:qFormat/>
    <w:uiPriority w:val="0"/>
    <w:pPr>
      <w:widowControl/>
      <w:adjustRightInd/>
      <w:spacing w:after="200"/>
      <w:jc w:val="left"/>
    </w:pPr>
    <w:rPr>
      <w:rFonts w:ascii="Calibri" w:hAnsi="Calibri" w:eastAsia="仿宋_GB2312"/>
      <w:kern w:val="0"/>
      <w:szCs w:val="22"/>
    </w:rPr>
  </w:style>
  <w:style w:type="paragraph" w:customStyle="1" w:styleId="487">
    <w:name w:val="xl38"/>
    <w:basedOn w:val="1"/>
    <w:qFormat/>
    <w:uiPriority w:val="0"/>
    <w:pPr>
      <w:widowControl/>
      <w:pBdr>
        <w:left w:val="single" w:color="auto" w:sz="8" w:space="0"/>
        <w:right w:val="single" w:color="auto" w:sz="4" w:space="0"/>
      </w:pBdr>
      <w:adjustRightInd/>
      <w:snapToGrid/>
      <w:spacing w:before="100" w:beforeAutospacing="1" w:after="100" w:afterAutospacing="1"/>
      <w:jc w:val="center"/>
    </w:pPr>
    <w:rPr>
      <w:rFonts w:ascii="Arial Unicode MS" w:hAnsi="Arial Unicode MS" w:eastAsia="Arial Unicode MS"/>
      <w:kern w:val="0"/>
      <w:szCs w:val="22"/>
    </w:rPr>
  </w:style>
  <w:style w:type="paragraph" w:customStyle="1" w:styleId="488">
    <w:name w:val="Char Char Char Char Char Char1"/>
    <w:basedOn w:val="1"/>
    <w:qFormat/>
    <w:uiPriority w:val="0"/>
    <w:pPr>
      <w:widowControl/>
      <w:adjustRightInd/>
      <w:snapToGrid/>
      <w:spacing w:after="200" w:line="276" w:lineRule="auto"/>
      <w:ind w:firstLine="0" w:firstLineChars="0"/>
      <w:jc w:val="left"/>
    </w:pPr>
    <w:rPr>
      <w:rFonts w:ascii="Calibri" w:hAnsi="Calibri"/>
      <w:kern w:val="0"/>
      <w:sz w:val="22"/>
      <w:szCs w:val="22"/>
    </w:rPr>
  </w:style>
  <w:style w:type="paragraph" w:customStyle="1" w:styleId="489">
    <w:name w:val="pic-info"/>
    <w:basedOn w:val="1"/>
    <w:qFormat/>
    <w:uiPriority w:val="0"/>
    <w:pPr>
      <w:widowControl/>
      <w:adjustRightInd/>
      <w:snapToGrid/>
      <w:spacing w:before="100" w:beforeAutospacing="1" w:after="100" w:afterAutospacing="1"/>
      <w:jc w:val="left"/>
    </w:pPr>
    <w:rPr>
      <w:rFonts w:ascii="宋体" w:hAnsi="宋体" w:eastAsia="仿宋_GB2312" w:cs="宋体"/>
      <w:color w:val="00B050"/>
      <w:kern w:val="0"/>
      <w:szCs w:val="24"/>
    </w:rPr>
  </w:style>
  <w:style w:type="paragraph" w:customStyle="1" w:styleId="490">
    <w:name w:val="xl42"/>
    <w:basedOn w:val="1"/>
    <w:qFormat/>
    <w:uiPriority w:val="0"/>
    <w:pPr>
      <w:widowControl/>
      <w:adjustRightInd/>
      <w:snapToGrid/>
      <w:spacing w:before="100" w:beforeAutospacing="1" w:after="100" w:afterAutospacing="1"/>
      <w:jc w:val="center"/>
      <w:textAlignment w:val="center"/>
    </w:pPr>
    <w:rPr>
      <w:rFonts w:hint="eastAsia" w:ascii="仿宋_GB2312" w:hAnsi="宋体" w:eastAsia="仿宋_GB2312"/>
      <w:kern w:val="0"/>
      <w:szCs w:val="22"/>
    </w:rPr>
  </w:style>
  <w:style w:type="paragraph" w:customStyle="1" w:styleId="491">
    <w:name w:val="表左"/>
    <w:basedOn w:val="1"/>
    <w:qFormat/>
    <w:uiPriority w:val="0"/>
    <w:pPr>
      <w:keepNext/>
      <w:spacing w:line="320" w:lineRule="atLeast"/>
      <w:ind w:right="63" w:rightChars="30"/>
      <w:jc w:val="center"/>
    </w:pPr>
    <w:rPr>
      <w:rFonts w:ascii="宋体" w:hAnsi="宋体" w:eastAsia="仿宋_GB2312"/>
      <w:color w:val="00B050"/>
    </w:rPr>
  </w:style>
  <w:style w:type="paragraph" w:customStyle="1" w:styleId="492">
    <w:name w:val="Char Char Char Char1"/>
    <w:basedOn w:val="1"/>
    <w:qFormat/>
    <w:uiPriority w:val="0"/>
    <w:pPr>
      <w:adjustRightInd/>
      <w:snapToGrid/>
      <w:spacing w:line="240" w:lineRule="auto"/>
      <w:ind w:firstLine="0" w:firstLineChars="0"/>
    </w:pPr>
    <w:rPr>
      <w:sz w:val="21"/>
      <w:szCs w:val="21"/>
    </w:rPr>
  </w:style>
  <w:style w:type="paragraph" w:customStyle="1" w:styleId="493">
    <w:name w:val="p0"/>
    <w:basedOn w:val="1"/>
    <w:qFormat/>
    <w:uiPriority w:val="0"/>
    <w:pPr>
      <w:widowControl/>
      <w:adjustRightInd/>
      <w:snapToGrid/>
      <w:spacing w:line="408" w:lineRule="auto"/>
      <w:ind w:left="1" w:firstLine="0" w:firstLineChars="0"/>
      <w:textAlignment w:val="bottom"/>
    </w:pPr>
    <w:rPr>
      <w:color w:val="000000"/>
      <w:kern w:val="0"/>
      <w:sz w:val="30"/>
      <w:szCs w:val="30"/>
    </w:rPr>
  </w:style>
  <w:style w:type="paragraph" w:customStyle="1" w:styleId="494">
    <w:name w:val="Char Char Char Char Char Char Char Char Char Char Char Char Char Char"/>
    <w:qFormat/>
    <w:uiPriority w:val="0"/>
    <w:pPr>
      <w:widowControl w:val="0"/>
      <w:spacing w:line="300" w:lineRule="auto"/>
      <w:ind w:firstLine="480" w:firstLineChars="200"/>
      <w:jc w:val="both"/>
    </w:pPr>
    <w:rPr>
      <w:rFonts w:ascii="Times New Roman" w:hAnsi="Times New Roman" w:eastAsia="仿宋_GB2312" w:cs="Times New Roman"/>
      <w:kern w:val="2"/>
      <w:sz w:val="24"/>
      <w:szCs w:val="24"/>
      <w:lang w:val="en-US" w:eastAsia="zh-CN" w:bidi="ar-SA"/>
    </w:rPr>
  </w:style>
  <w:style w:type="paragraph" w:customStyle="1" w:styleId="495">
    <w:name w:val="Char Char Char4 Char1"/>
    <w:basedOn w:val="1"/>
    <w:qFormat/>
    <w:uiPriority w:val="0"/>
    <w:pPr>
      <w:adjustRightInd/>
      <w:snapToGrid/>
      <w:spacing w:line="240" w:lineRule="auto"/>
      <w:ind w:firstLine="0" w:firstLineChars="0"/>
    </w:pPr>
    <w:rPr>
      <w:sz w:val="21"/>
      <w:szCs w:val="24"/>
    </w:rPr>
  </w:style>
  <w:style w:type="paragraph" w:customStyle="1" w:styleId="496">
    <w:name w:val="font5"/>
    <w:basedOn w:val="1"/>
    <w:qFormat/>
    <w:uiPriority w:val="0"/>
    <w:pPr>
      <w:widowControl/>
      <w:adjustRightInd/>
      <w:snapToGrid/>
      <w:spacing w:before="100" w:beforeAutospacing="1" w:after="100" w:afterAutospacing="1"/>
      <w:jc w:val="left"/>
    </w:pPr>
    <w:rPr>
      <w:rFonts w:hint="eastAsia" w:ascii="宋体" w:hAnsi="宋体"/>
      <w:kern w:val="0"/>
      <w:sz w:val="18"/>
      <w:szCs w:val="22"/>
    </w:rPr>
  </w:style>
  <w:style w:type="paragraph" w:customStyle="1" w:styleId="497">
    <w:name w:val="Char Char Char Char1 Char Char Char1"/>
    <w:basedOn w:val="1"/>
    <w:qFormat/>
    <w:uiPriority w:val="0"/>
    <w:pPr>
      <w:adjustRightInd/>
      <w:snapToGrid/>
      <w:spacing w:line="240" w:lineRule="auto"/>
      <w:ind w:firstLine="0" w:firstLineChars="0"/>
    </w:pPr>
    <w:rPr>
      <w:sz w:val="21"/>
      <w:szCs w:val="24"/>
    </w:rPr>
  </w:style>
  <w:style w:type="paragraph" w:customStyle="1" w:styleId="498">
    <w:name w:val="默认段落字体 Para Char"/>
    <w:basedOn w:val="1"/>
    <w:next w:val="1"/>
    <w:qFormat/>
    <w:uiPriority w:val="0"/>
    <w:pPr>
      <w:widowControl/>
      <w:adjustRightInd/>
      <w:snapToGrid/>
      <w:spacing w:after="200"/>
      <w:jc w:val="left"/>
    </w:pPr>
    <w:rPr>
      <w:rFonts w:ascii="宋体" w:hAnsi="宋体"/>
      <w:kern w:val="0"/>
      <w:szCs w:val="22"/>
    </w:rPr>
  </w:style>
  <w:style w:type="paragraph" w:customStyle="1" w:styleId="499">
    <w:name w:val="表格3 Char Char Char"/>
    <w:basedOn w:val="1"/>
    <w:qFormat/>
    <w:uiPriority w:val="0"/>
    <w:pPr>
      <w:widowControl/>
      <w:adjustRightInd/>
      <w:spacing w:after="200" w:line="240" w:lineRule="atLeast"/>
      <w:jc w:val="left"/>
    </w:pPr>
    <w:rPr>
      <w:rFonts w:ascii="Calibri" w:hAnsi="Calibri" w:eastAsia="仿宋_GB2312"/>
      <w:color w:val="000000"/>
      <w:spacing w:val="-8"/>
      <w:kern w:val="0"/>
      <w:sz w:val="18"/>
      <w:szCs w:val="22"/>
    </w:rPr>
  </w:style>
  <w:style w:type="paragraph" w:customStyle="1" w:styleId="500">
    <w:name w:val="样式 正文文本缩进 2 + 首行缩进:  2 字符"/>
    <w:basedOn w:val="49"/>
    <w:qFormat/>
    <w:uiPriority w:val="0"/>
    <w:pPr>
      <w:spacing w:line="300" w:lineRule="auto"/>
      <w:ind w:firstLine="763" w:firstLineChars="288"/>
    </w:pPr>
    <w:rPr>
      <w:szCs w:val="24"/>
    </w:rPr>
  </w:style>
  <w:style w:type="paragraph" w:customStyle="1" w:styleId="501">
    <w:name w:val="样式 标题 4 + 宋体 小四 首行缩进:  2 字符 行距: 固定值 18 磅"/>
    <w:basedOn w:val="1"/>
    <w:next w:val="1"/>
    <w:qFormat/>
    <w:uiPriority w:val="0"/>
    <w:pPr>
      <w:widowControl/>
      <w:topLinePunct/>
      <w:adjustRightInd/>
      <w:snapToGrid/>
      <w:spacing w:before="120" w:after="120"/>
      <w:ind w:firstLine="420" w:firstLineChars="0"/>
      <w:outlineLvl w:val="3"/>
    </w:pPr>
    <w:rPr>
      <w:rFonts w:ascii="黑体" w:eastAsia="黑体"/>
      <w:color w:val="000000"/>
      <w:sz w:val="21"/>
    </w:rPr>
  </w:style>
  <w:style w:type="paragraph" w:customStyle="1" w:styleId="502">
    <w:name w:val="Char Char2 Char Char Char Char Char Char"/>
    <w:basedOn w:val="1"/>
    <w:qFormat/>
    <w:uiPriority w:val="0"/>
    <w:pPr>
      <w:adjustRightInd/>
      <w:snapToGrid/>
      <w:spacing w:line="240" w:lineRule="auto"/>
      <w:ind w:firstLine="0" w:firstLineChars="0"/>
    </w:pPr>
    <w:rPr>
      <w:sz w:val="44"/>
    </w:rPr>
  </w:style>
  <w:style w:type="paragraph" w:customStyle="1" w:styleId="503">
    <w:name w:val="样式 正文文本 + 小三"/>
    <w:basedOn w:val="32"/>
    <w:qFormat/>
    <w:uiPriority w:val="0"/>
    <w:pPr>
      <w:spacing w:before="0" w:after="0" w:line="360" w:lineRule="auto"/>
      <w:ind w:firstLine="200" w:firstLineChars="200"/>
    </w:pPr>
    <w:rPr>
      <w:rFonts w:ascii="宋体" w:hAnsi="宋体"/>
      <w:snapToGrid w:val="0"/>
      <w:sz w:val="30"/>
      <w:szCs w:val="24"/>
    </w:rPr>
  </w:style>
  <w:style w:type="paragraph" w:customStyle="1" w:styleId="504">
    <w:name w:val="Char41"/>
    <w:basedOn w:val="1"/>
    <w:qFormat/>
    <w:uiPriority w:val="0"/>
    <w:pPr>
      <w:widowControl/>
      <w:adjustRightInd/>
      <w:snapToGrid/>
      <w:spacing w:after="200"/>
      <w:jc w:val="left"/>
    </w:pPr>
    <w:rPr>
      <w:rFonts w:ascii="宋体" w:hAnsi="宋体"/>
      <w:kern w:val="0"/>
      <w:szCs w:val="22"/>
    </w:rPr>
  </w:style>
  <w:style w:type="paragraph" w:customStyle="1" w:styleId="505">
    <w:name w:val="3 Char Char Char Char Char Char Char Char Char1 Char Char Char"/>
    <w:basedOn w:val="1"/>
    <w:qFormat/>
    <w:uiPriority w:val="0"/>
    <w:pPr>
      <w:widowControl/>
      <w:adjustRightInd/>
      <w:spacing w:after="200"/>
      <w:jc w:val="left"/>
    </w:pPr>
    <w:rPr>
      <w:rFonts w:ascii="Calibri" w:hAnsi="Calibri" w:eastAsia="仿宋_GB2312"/>
      <w:kern w:val="0"/>
      <w:szCs w:val="22"/>
    </w:rPr>
  </w:style>
  <w:style w:type="paragraph" w:customStyle="1" w:styleId="506">
    <w:name w:val="Char2"/>
    <w:basedOn w:val="1"/>
    <w:qFormat/>
    <w:uiPriority w:val="0"/>
    <w:pPr>
      <w:adjustRightInd/>
      <w:snapToGrid/>
      <w:spacing w:line="240" w:lineRule="auto"/>
      <w:ind w:firstLine="0" w:firstLineChars="0"/>
    </w:pPr>
    <w:rPr>
      <w:sz w:val="21"/>
      <w:szCs w:val="24"/>
    </w:rPr>
  </w:style>
  <w:style w:type="paragraph" w:customStyle="1" w:styleId="507">
    <w:name w:val="默认段落字体 Para Char Char Char Char"/>
    <w:basedOn w:val="1"/>
    <w:next w:val="1"/>
    <w:qFormat/>
    <w:uiPriority w:val="0"/>
    <w:pPr>
      <w:keepNext/>
      <w:keepLines/>
      <w:adjustRightInd/>
      <w:snapToGrid/>
      <w:spacing w:after="10" w:line="400" w:lineRule="atLeast"/>
      <w:ind w:firstLine="0" w:firstLineChars="0"/>
      <w:outlineLvl w:val="0"/>
    </w:pPr>
    <w:rPr>
      <w:sz w:val="21"/>
    </w:rPr>
  </w:style>
  <w:style w:type="paragraph" w:customStyle="1" w:styleId="508">
    <w:name w:val="xl68"/>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rFonts w:ascii="宋体" w:hAnsi="宋体" w:cs="宋体"/>
      <w:color w:val="FF0000"/>
      <w:kern w:val="0"/>
      <w:sz w:val="21"/>
      <w:szCs w:val="21"/>
    </w:rPr>
  </w:style>
  <w:style w:type="paragraph" w:customStyle="1" w:styleId="509">
    <w:name w:val="表格正文20110806"/>
    <w:basedOn w:val="1"/>
    <w:qFormat/>
    <w:uiPriority w:val="0"/>
    <w:pPr>
      <w:adjustRightInd/>
      <w:snapToGrid/>
      <w:spacing w:line="240" w:lineRule="auto"/>
      <w:ind w:firstLine="0" w:firstLineChars="0"/>
      <w:jc w:val="center"/>
    </w:pPr>
    <w:rPr>
      <w:rFonts w:eastAsia="仿宋_GB2312"/>
      <w:color w:val="C0504D"/>
      <w:sz w:val="21"/>
      <w:szCs w:val="21"/>
    </w:rPr>
  </w:style>
  <w:style w:type="paragraph" w:customStyle="1" w:styleId="510">
    <w:name w:val="xl81"/>
    <w:basedOn w:val="1"/>
    <w:qFormat/>
    <w:uiPriority w:val="0"/>
    <w:pPr>
      <w:widowControl/>
      <w:pBdr>
        <w:top w:val="single" w:color="auto" w:sz="4" w:space="0"/>
        <w:bottom w:val="single" w:color="auto" w:sz="4" w:space="0"/>
      </w:pBdr>
      <w:shd w:val="clear" w:color="000000" w:fill="FFFFFF"/>
      <w:adjustRightInd/>
      <w:snapToGrid/>
      <w:spacing w:before="100" w:beforeAutospacing="1" w:after="100" w:afterAutospacing="1" w:line="240" w:lineRule="auto"/>
      <w:ind w:firstLine="0" w:firstLineChars="0"/>
      <w:jc w:val="center"/>
      <w:textAlignment w:val="center"/>
    </w:pPr>
    <w:rPr>
      <w:rFonts w:ascii="仿宋_GB2312" w:hAnsi="宋体" w:eastAsia="仿宋_GB2312" w:cs="宋体"/>
      <w:b/>
      <w:bCs/>
      <w:color w:val="FF0000"/>
      <w:kern w:val="0"/>
      <w:sz w:val="21"/>
      <w:szCs w:val="21"/>
    </w:rPr>
  </w:style>
  <w:style w:type="paragraph" w:customStyle="1" w:styleId="511">
    <w:name w:val="xl26"/>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jc w:val="center"/>
    </w:pPr>
    <w:rPr>
      <w:rFonts w:ascii="Arial Unicode MS" w:hAnsi="Arial Unicode MS" w:eastAsia="Arial Unicode MS"/>
      <w:kern w:val="0"/>
      <w:sz w:val="20"/>
      <w:szCs w:val="22"/>
    </w:rPr>
  </w:style>
  <w:style w:type="paragraph" w:customStyle="1" w:styleId="512">
    <w:name w:val="ad"/>
    <w:basedOn w:val="1"/>
    <w:qFormat/>
    <w:uiPriority w:val="0"/>
    <w:pPr>
      <w:widowControl/>
      <w:adjustRightInd/>
      <w:snapToGrid/>
      <w:spacing w:before="30" w:after="135"/>
      <w:ind w:left="60" w:right="135" w:firstLine="420"/>
      <w:jc w:val="left"/>
      <w:textAlignment w:val="center"/>
    </w:pPr>
    <w:rPr>
      <w:rFonts w:ascii="宋体" w:hAnsi="宋体" w:eastAsia="华文中宋"/>
      <w:kern w:val="0"/>
      <w:sz w:val="28"/>
      <w:szCs w:val="22"/>
    </w:rPr>
  </w:style>
  <w:style w:type="paragraph" w:customStyle="1" w:styleId="513">
    <w:name w:val="封面一致性程度标识"/>
    <w:qFormat/>
    <w:uiPriority w:val="0"/>
    <w:pPr>
      <w:spacing w:before="440" w:line="400" w:lineRule="exact"/>
      <w:jc w:val="center"/>
    </w:pPr>
    <w:rPr>
      <w:rFonts w:ascii="宋体" w:hAnsi="Times New Roman" w:eastAsia="宋体" w:cs="Times New Roman"/>
      <w:sz w:val="28"/>
      <w:lang w:val="en-US" w:eastAsia="zh-CN" w:bidi="ar-SA"/>
    </w:rPr>
  </w:style>
  <w:style w:type="paragraph" w:customStyle="1" w:styleId="514">
    <w:name w:val="正式文本"/>
    <w:basedOn w:val="1"/>
    <w:qFormat/>
    <w:uiPriority w:val="0"/>
    <w:pPr>
      <w:adjustRightInd/>
      <w:snapToGrid/>
      <w:spacing w:line="540" w:lineRule="exact"/>
    </w:pPr>
    <w:rPr>
      <w:rFonts w:ascii="宋体" w:hAnsi="Arial Narrow"/>
      <w:sz w:val="28"/>
      <w:szCs w:val="24"/>
    </w:rPr>
  </w:style>
  <w:style w:type="paragraph" w:customStyle="1" w:styleId="515">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516">
    <w:name w:val="pa-3"/>
    <w:basedOn w:val="1"/>
    <w:qFormat/>
    <w:uiPriority w:val="0"/>
    <w:pPr>
      <w:widowControl/>
      <w:adjustRightInd/>
      <w:snapToGrid/>
      <w:spacing w:before="150" w:after="150" w:line="240" w:lineRule="auto"/>
      <w:ind w:firstLine="0" w:firstLineChars="0"/>
      <w:jc w:val="left"/>
    </w:pPr>
    <w:rPr>
      <w:rFonts w:ascii="宋体" w:hAnsi="宋体" w:cs="宋体"/>
      <w:kern w:val="0"/>
      <w:szCs w:val="24"/>
    </w:rPr>
  </w:style>
  <w:style w:type="paragraph" w:customStyle="1" w:styleId="517">
    <w:name w:val="xl34"/>
    <w:basedOn w:val="1"/>
    <w:qFormat/>
    <w:uiPriority w:val="0"/>
    <w:pPr>
      <w:widowControl/>
      <w:pBdr>
        <w:top w:val="single" w:color="auto" w:sz="8" w:space="0"/>
        <w:left w:val="single" w:color="auto" w:sz="4" w:space="0"/>
        <w:right w:val="single" w:color="auto" w:sz="4" w:space="0"/>
      </w:pBdr>
      <w:adjustRightInd/>
      <w:snapToGrid/>
      <w:spacing w:before="100" w:beforeAutospacing="1" w:after="100" w:afterAutospacing="1"/>
      <w:jc w:val="center"/>
    </w:pPr>
    <w:rPr>
      <w:rFonts w:ascii="Arial Unicode MS" w:hAnsi="Arial Unicode MS" w:eastAsia="Arial Unicode MS"/>
      <w:kern w:val="0"/>
      <w:sz w:val="20"/>
      <w:szCs w:val="22"/>
    </w:rPr>
  </w:style>
  <w:style w:type="paragraph" w:customStyle="1" w:styleId="518">
    <w:name w:val="Char Char2 Char Char Char Char Char Char1"/>
    <w:basedOn w:val="1"/>
    <w:qFormat/>
    <w:uiPriority w:val="0"/>
    <w:pPr>
      <w:adjustRightInd/>
      <w:snapToGrid/>
      <w:spacing w:line="240" w:lineRule="auto"/>
      <w:ind w:firstLine="0" w:firstLineChars="0"/>
    </w:pPr>
    <w:rPr>
      <w:sz w:val="44"/>
    </w:rPr>
  </w:style>
  <w:style w:type="paragraph" w:customStyle="1" w:styleId="519">
    <w:name w:val="xl36"/>
    <w:basedOn w:val="1"/>
    <w:qFormat/>
    <w:uiPriority w:val="0"/>
    <w:pPr>
      <w:widowControl/>
      <w:pBdr>
        <w:left w:val="single" w:color="auto" w:sz="4" w:space="0"/>
        <w:bottom w:val="single" w:color="auto" w:sz="4" w:space="0"/>
        <w:right w:val="single" w:color="auto" w:sz="4" w:space="0"/>
      </w:pBdr>
      <w:adjustRightInd/>
      <w:snapToGrid/>
      <w:spacing w:before="100" w:beforeAutospacing="1" w:after="100" w:afterAutospacing="1"/>
      <w:jc w:val="center"/>
    </w:pPr>
    <w:rPr>
      <w:rFonts w:ascii="Arial Unicode MS" w:hAnsi="Arial Unicode MS" w:eastAsia="Arial Unicode MS"/>
      <w:kern w:val="0"/>
      <w:sz w:val="20"/>
      <w:szCs w:val="22"/>
    </w:rPr>
  </w:style>
  <w:style w:type="paragraph" w:customStyle="1" w:styleId="520">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521">
    <w:name w:val="节标题"/>
    <w:basedOn w:val="1"/>
    <w:next w:val="522"/>
    <w:qFormat/>
    <w:uiPriority w:val="0"/>
    <w:pPr>
      <w:widowControl/>
      <w:adjustRightInd/>
      <w:snapToGrid/>
      <w:spacing w:after="200" w:line="289" w:lineRule="atLeast"/>
      <w:jc w:val="center"/>
      <w:textAlignment w:val="baseline"/>
    </w:pPr>
    <w:rPr>
      <w:rFonts w:ascii="Calibri" w:hAnsi="Calibri"/>
      <w:color w:val="000000"/>
      <w:kern w:val="0"/>
      <w:sz w:val="28"/>
      <w:szCs w:val="22"/>
      <w:u w:color="000000"/>
    </w:rPr>
  </w:style>
  <w:style w:type="paragraph" w:customStyle="1" w:styleId="522">
    <w:name w:val="小节标题"/>
    <w:basedOn w:val="1"/>
    <w:next w:val="1"/>
    <w:qFormat/>
    <w:uiPriority w:val="0"/>
    <w:pPr>
      <w:widowControl/>
      <w:adjustRightInd/>
      <w:snapToGrid/>
      <w:spacing w:before="175" w:after="102" w:line="351" w:lineRule="atLeast"/>
      <w:jc w:val="left"/>
      <w:textAlignment w:val="baseline"/>
    </w:pPr>
    <w:rPr>
      <w:rFonts w:ascii="Calibri" w:hAnsi="Calibri" w:eastAsia="黑体"/>
      <w:color w:val="000000"/>
      <w:kern w:val="0"/>
      <w:szCs w:val="22"/>
      <w:u w:color="000000"/>
    </w:rPr>
  </w:style>
  <w:style w:type="paragraph" w:customStyle="1" w:styleId="523">
    <w:name w:val="样式"/>
    <w:qFormat/>
    <w:uiPriority w:val="0"/>
    <w:pPr>
      <w:widowControl w:val="0"/>
      <w:autoSpaceDE w:val="0"/>
      <w:autoSpaceDN w:val="0"/>
      <w:adjustRightInd w:val="0"/>
    </w:pPr>
    <w:rPr>
      <w:rFonts w:ascii="Times New Roman" w:hAnsi="Times New Roman" w:eastAsia="宋体" w:cs="Times New Roman"/>
      <w:sz w:val="24"/>
      <w:lang w:val="en-US" w:eastAsia="zh-CN" w:bidi="ar-SA"/>
    </w:rPr>
  </w:style>
  <w:style w:type="paragraph" w:customStyle="1" w:styleId="524">
    <w:name w:val="样式 标题03 + 段前: 0.5 行 段后: 0.5 行"/>
    <w:basedOn w:val="1"/>
    <w:qFormat/>
    <w:uiPriority w:val="0"/>
    <w:pPr>
      <w:keepNext/>
      <w:keepLines/>
      <w:adjustRightInd/>
      <w:snapToGrid/>
      <w:outlineLvl w:val="2"/>
    </w:pPr>
    <w:rPr>
      <w:rFonts w:eastAsia="黑体" w:cs="宋体"/>
      <w:color w:val="00B050"/>
      <w:sz w:val="28"/>
    </w:rPr>
  </w:style>
  <w:style w:type="paragraph" w:customStyle="1" w:styleId="525">
    <w:name w:val="样式2(代节)"/>
    <w:qFormat/>
    <w:uiPriority w:val="0"/>
    <w:pPr>
      <w:widowControl w:val="0"/>
      <w:spacing w:beforeLines="120" w:afterLines="100"/>
      <w:jc w:val="center"/>
      <w:outlineLvl w:val="1"/>
    </w:pPr>
    <w:rPr>
      <w:rFonts w:ascii="黑体" w:hAnsi="宋体" w:eastAsia="黑体" w:cs="Times New Roman"/>
      <w:kern w:val="2"/>
      <w:sz w:val="30"/>
      <w:szCs w:val="36"/>
      <w:lang w:val="en-US" w:eastAsia="zh-CN" w:bidi="ar-SA"/>
    </w:rPr>
  </w:style>
  <w:style w:type="paragraph" w:customStyle="1" w:styleId="526">
    <w:name w:val="正文文本 21"/>
    <w:basedOn w:val="1"/>
    <w:qFormat/>
    <w:uiPriority w:val="0"/>
    <w:pPr>
      <w:snapToGrid/>
      <w:ind w:firstLine="560" w:firstLineChars="0"/>
      <w:textAlignment w:val="baseline"/>
    </w:pPr>
    <w:rPr>
      <w:sz w:val="28"/>
    </w:rPr>
  </w:style>
  <w:style w:type="paragraph" w:customStyle="1" w:styleId="527">
    <w:name w:val="biao"/>
    <w:basedOn w:val="1"/>
    <w:qFormat/>
    <w:uiPriority w:val="0"/>
    <w:pPr>
      <w:tabs>
        <w:tab w:val="left" w:pos="4230"/>
      </w:tabs>
      <w:adjustRightInd/>
      <w:snapToGrid/>
      <w:spacing w:line="240" w:lineRule="auto"/>
      <w:ind w:firstLine="0" w:firstLineChars="0"/>
      <w:jc w:val="center"/>
    </w:pPr>
    <w:rPr>
      <w:sz w:val="21"/>
      <w:szCs w:val="30"/>
    </w:rPr>
  </w:style>
  <w:style w:type="paragraph" w:customStyle="1" w:styleId="528">
    <w:name w:val="Char1 Char Char Char1"/>
    <w:basedOn w:val="1"/>
    <w:qFormat/>
    <w:uiPriority w:val="0"/>
    <w:pPr>
      <w:adjustRightInd/>
      <w:snapToGrid/>
      <w:spacing w:line="240" w:lineRule="auto"/>
      <w:ind w:firstLine="0" w:firstLineChars="0"/>
    </w:pPr>
    <w:rPr>
      <w:sz w:val="21"/>
      <w:szCs w:val="24"/>
    </w:rPr>
  </w:style>
  <w:style w:type="paragraph" w:customStyle="1" w:styleId="529">
    <w:name w:val="font10"/>
    <w:basedOn w:val="1"/>
    <w:qFormat/>
    <w:uiPriority w:val="0"/>
    <w:pPr>
      <w:widowControl/>
      <w:adjustRightInd/>
      <w:snapToGrid/>
      <w:spacing w:before="100" w:beforeAutospacing="1" w:after="100" w:afterAutospacing="1" w:line="240" w:lineRule="auto"/>
      <w:ind w:firstLine="0" w:firstLineChars="0"/>
      <w:jc w:val="left"/>
    </w:pPr>
    <w:rPr>
      <w:b/>
      <w:bCs/>
      <w:color w:val="FF0000"/>
      <w:kern w:val="0"/>
      <w:sz w:val="21"/>
      <w:szCs w:val="21"/>
    </w:rPr>
  </w:style>
  <w:style w:type="paragraph" w:customStyle="1" w:styleId="530">
    <w:name w:val="xl76"/>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left"/>
      <w:textAlignment w:val="center"/>
    </w:pPr>
    <w:rPr>
      <w:rFonts w:ascii="仿宋_GB2312" w:hAnsi="宋体" w:eastAsia="仿宋_GB2312" w:cs="宋体"/>
      <w:b/>
      <w:bCs/>
      <w:color w:val="FF0000"/>
      <w:kern w:val="0"/>
      <w:sz w:val="21"/>
      <w:szCs w:val="21"/>
    </w:rPr>
  </w:style>
  <w:style w:type="paragraph" w:customStyle="1" w:styleId="531">
    <w:name w:val="样式 首行缩进:  2 字符"/>
    <w:basedOn w:val="1"/>
    <w:qFormat/>
    <w:uiPriority w:val="0"/>
    <w:pPr>
      <w:widowControl/>
      <w:topLinePunct/>
      <w:adjustRightInd/>
      <w:snapToGrid/>
      <w:spacing w:after="200" w:line="380" w:lineRule="exact"/>
      <w:ind w:firstLine="480"/>
      <w:jc w:val="left"/>
    </w:pPr>
    <w:rPr>
      <w:rFonts w:ascii="宋体" w:hAnsi="宋体"/>
      <w:kern w:val="0"/>
      <w:szCs w:val="22"/>
    </w:rPr>
  </w:style>
  <w:style w:type="paragraph" w:customStyle="1" w:styleId="532">
    <w:name w:val="附录表标题"/>
    <w:next w:val="189"/>
    <w:qFormat/>
    <w:uiPriority w:val="0"/>
    <w:pPr>
      <w:tabs>
        <w:tab w:val="left" w:pos="675"/>
      </w:tabs>
      <w:ind w:left="315"/>
      <w:jc w:val="center"/>
      <w:textAlignment w:val="baseline"/>
    </w:pPr>
    <w:rPr>
      <w:rFonts w:ascii="黑体" w:hAnsi="Times New Roman" w:eastAsia="黑体" w:cs="Times New Roman"/>
      <w:kern w:val="21"/>
      <w:sz w:val="21"/>
      <w:lang w:val="en-US" w:eastAsia="zh-CN" w:bidi="ar-SA"/>
    </w:rPr>
  </w:style>
  <w:style w:type="paragraph" w:customStyle="1" w:styleId="533">
    <w:name w:val="Char Char Char1 Char Char Char Char Char Char Char Char Char1"/>
    <w:basedOn w:val="1"/>
    <w:qFormat/>
    <w:uiPriority w:val="0"/>
    <w:pPr>
      <w:adjustRightInd/>
      <w:snapToGrid/>
      <w:spacing w:line="240" w:lineRule="auto"/>
      <w:ind w:firstLine="0" w:firstLineChars="0"/>
    </w:pPr>
    <w:rPr>
      <w:sz w:val="44"/>
    </w:rPr>
  </w:style>
  <w:style w:type="paragraph" w:customStyle="1" w:styleId="534">
    <w:name w:val="Char Char Char4 Char Char Char Char Char Char Char Char Char Char Char Char Char"/>
    <w:basedOn w:val="1"/>
    <w:qFormat/>
    <w:uiPriority w:val="0"/>
    <w:pPr>
      <w:adjustRightInd/>
      <w:snapToGrid/>
      <w:spacing w:line="240" w:lineRule="auto"/>
      <w:ind w:firstLine="0" w:firstLineChars="0"/>
    </w:pPr>
    <w:rPr>
      <w:sz w:val="21"/>
      <w:szCs w:val="24"/>
    </w:rPr>
  </w:style>
  <w:style w:type="paragraph" w:customStyle="1" w:styleId="535">
    <w:name w:val="目次、标准名称标题"/>
    <w:basedOn w:val="474"/>
    <w:next w:val="189"/>
    <w:qFormat/>
    <w:uiPriority w:val="0"/>
    <w:pPr>
      <w:spacing w:line="460" w:lineRule="exact"/>
    </w:pPr>
  </w:style>
  <w:style w:type="paragraph" w:customStyle="1" w:styleId="536">
    <w:name w:val="样式 自动设置 首行缩进:  2 字符"/>
    <w:basedOn w:val="1"/>
    <w:qFormat/>
    <w:uiPriority w:val="0"/>
    <w:pPr>
      <w:adjustRightInd/>
      <w:snapToGrid/>
      <w:spacing w:line="400" w:lineRule="exact"/>
    </w:pPr>
    <w:rPr>
      <w:rFonts w:eastAsia="仿宋_GB2312" w:cs="宋体"/>
    </w:rPr>
  </w:style>
  <w:style w:type="paragraph" w:customStyle="1" w:styleId="537">
    <w:name w:val="Char Char2 Char1"/>
    <w:basedOn w:val="1"/>
    <w:qFormat/>
    <w:uiPriority w:val="0"/>
    <w:pPr>
      <w:adjustRightInd/>
      <w:snapToGrid/>
      <w:spacing w:line="240" w:lineRule="auto"/>
      <w:ind w:firstLine="0" w:firstLineChars="0"/>
    </w:pPr>
    <w:rPr>
      <w:sz w:val="21"/>
      <w:szCs w:val="24"/>
    </w:rPr>
  </w:style>
  <w:style w:type="paragraph" w:customStyle="1" w:styleId="538">
    <w:name w:val="xl77"/>
    <w:basedOn w:val="1"/>
    <w:qFormat/>
    <w:uiPriority w:val="0"/>
    <w:pPr>
      <w:widowControl/>
      <w:pBdr>
        <w:top w:val="single" w:color="auto" w:sz="4" w:space="0"/>
        <w:left w:val="single" w:color="auto" w:sz="4" w:space="0"/>
        <w:bottom w:val="single" w:color="auto" w:sz="4" w:space="0"/>
      </w:pBdr>
      <w:adjustRightInd/>
      <w:snapToGrid/>
      <w:spacing w:before="100" w:beforeAutospacing="1" w:after="100" w:afterAutospacing="1" w:line="240" w:lineRule="auto"/>
      <w:ind w:firstLine="0" w:firstLineChars="0"/>
      <w:jc w:val="center"/>
      <w:textAlignment w:val="center"/>
    </w:pPr>
    <w:rPr>
      <w:rFonts w:ascii="仿宋_GB2312" w:hAnsi="宋体" w:eastAsia="仿宋_GB2312" w:cs="宋体"/>
      <w:b/>
      <w:bCs/>
      <w:color w:val="FF0000"/>
      <w:kern w:val="0"/>
      <w:sz w:val="21"/>
      <w:szCs w:val="21"/>
    </w:rPr>
  </w:style>
  <w:style w:type="paragraph" w:customStyle="1" w:styleId="539">
    <w:name w:val="样式 宋体 行距: 1.5 倍行距"/>
    <w:basedOn w:val="1"/>
    <w:qFormat/>
    <w:uiPriority w:val="0"/>
    <w:pPr>
      <w:adjustRightInd/>
      <w:snapToGrid/>
      <w:jc w:val="left"/>
    </w:pPr>
    <w:rPr>
      <w:rFonts w:ascii="宋体" w:hAnsi="宋体" w:cs="宋体"/>
      <w:sz w:val="28"/>
    </w:rPr>
  </w:style>
  <w:style w:type="paragraph" w:customStyle="1" w:styleId="540">
    <w:name w:val="照片编号"/>
    <w:basedOn w:val="1"/>
    <w:qFormat/>
    <w:uiPriority w:val="0"/>
    <w:pPr>
      <w:widowControl/>
      <w:adjustRightInd/>
      <w:snapToGrid/>
      <w:spacing w:after="200" w:line="276" w:lineRule="auto"/>
      <w:ind w:firstLine="0" w:firstLineChars="0"/>
      <w:jc w:val="center"/>
      <w:textAlignment w:val="center"/>
    </w:pPr>
    <w:rPr>
      <w:rFonts w:ascii="Calibri" w:hAnsi="Calibri" w:eastAsia="华文中宋"/>
      <w:b/>
      <w:kern w:val="0"/>
      <w:szCs w:val="22"/>
    </w:rPr>
  </w:style>
  <w:style w:type="paragraph" w:customStyle="1" w:styleId="541">
    <w:name w:val="xl41"/>
    <w:basedOn w:val="1"/>
    <w:qFormat/>
    <w:uiPriority w:val="0"/>
    <w:pPr>
      <w:widowControl/>
      <w:pBdr>
        <w:top w:val="single" w:color="auto" w:sz="4" w:space="0"/>
        <w:bottom w:val="single" w:color="auto" w:sz="8" w:space="0"/>
        <w:right w:val="single" w:color="auto" w:sz="4" w:space="0"/>
      </w:pBdr>
      <w:adjustRightInd/>
      <w:snapToGrid/>
      <w:spacing w:before="100" w:beforeAutospacing="1" w:after="100" w:afterAutospacing="1"/>
      <w:jc w:val="center"/>
    </w:pPr>
    <w:rPr>
      <w:rFonts w:ascii="Arial Unicode MS" w:hAnsi="Arial Unicode MS" w:eastAsia="Arial Unicode MS"/>
      <w:kern w:val="0"/>
      <w:sz w:val="20"/>
      <w:szCs w:val="22"/>
    </w:rPr>
  </w:style>
  <w:style w:type="paragraph" w:customStyle="1" w:styleId="542">
    <w:name w:val="煤炭正文"/>
    <w:basedOn w:val="1"/>
    <w:qFormat/>
    <w:uiPriority w:val="0"/>
    <w:pPr>
      <w:adjustRightInd/>
      <w:snapToGrid/>
      <w:spacing w:line="360" w:lineRule="exact"/>
    </w:pPr>
    <w:rPr>
      <w:rFonts w:eastAsia="楷体_GB2312"/>
      <w:szCs w:val="28"/>
    </w:rPr>
  </w:style>
  <w:style w:type="paragraph" w:customStyle="1" w:styleId="543">
    <w:name w:val="样式 样式2 + 宋体 首行缩进:  2 字符1"/>
    <w:basedOn w:val="162"/>
    <w:qFormat/>
    <w:uiPriority w:val="0"/>
    <w:pPr>
      <w:tabs>
        <w:tab w:val="clear" w:pos="4153"/>
        <w:tab w:val="clear" w:pos="8306"/>
      </w:tabs>
      <w:adjustRightInd/>
      <w:snapToGrid/>
      <w:spacing w:line="480" w:lineRule="exact"/>
      <w:ind w:firstLine="560"/>
      <w:jc w:val="both"/>
    </w:pPr>
    <w:rPr>
      <w:rFonts w:ascii="宋体" w:hAnsi="宋体" w:cs="宋体"/>
      <w:sz w:val="24"/>
      <w:szCs w:val="20"/>
    </w:rPr>
  </w:style>
  <w:style w:type="paragraph" w:customStyle="1" w:styleId="544">
    <w:name w:val="正文文本缩进 21"/>
    <w:basedOn w:val="1"/>
    <w:qFormat/>
    <w:uiPriority w:val="0"/>
    <w:pPr>
      <w:adjustRightInd/>
      <w:snapToGrid/>
      <w:spacing w:line="540" w:lineRule="exact"/>
      <w:ind w:firstLine="560"/>
    </w:pPr>
    <w:rPr>
      <w:rFonts w:ascii="宋体" w:hAnsi="宋体" w:eastAsia="华文中宋"/>
      <w:sz w:val="28"/>
    </w:rPr>
  </w:style>
  <w:style w:type="paragraph" w:customStyle="1" w:styleId="545">
    <w:name w:val="封面正文"/>
    <w:qFormat/>
    <w:uiPriority w:val="0"/>
    <w:pPr>
      <w:jc w:val="both"/>
    </w:pPr>
    <w:rPr>
      <w:rFonts w:ascii="Times New Roman" w:hAnsi="Times New Roman" w:eastAsia="宋体" w:cs="Times New Roman"/>
      <w:lang w:val="en-US" w:eastAsia="zh-CN" w:bidi="ar-SA"/>
    </w:rPr>
  </w:style>
  <w:style w:type="paragraph" w:customStyle="1" w:styleId="546">
    <w:name w:val="Char Char Char1 Char Char Char Char Char Char Char Char Char Char1"/>
    <w:basedOn w:val="1"/>
    <w:qFormat/>
    <w:uiPriority w:val="0"/>
    <w:pPr>
      <w:adjustRightInd/>
      <w:snapToGrid/>
      <w:spacing w:line="240" w:lineRule="auto"/>
      <w:ind w:firstLine="0" w:firstLineChars="0"/>
    </w:pPr>
    <w:rPr>
      <w:sz w:val="21"/>
      <w:szCs w:val="24"/>
    </w:rPr>
  </w:style>
  <w:style w:type="paragraph" w:customStyle="1" w:styleId="547">
    <w:name w:val="表格标题（左对齐）"/>
    <w:basedOn w:val="1"/>
    <w:qFormat/>
    <w:uiPriority w:val="0"/>
    <w:pPr>
      <w:widowControl/>
      <w:adjustRightInd/>
      <w:snapToGrid/>
      <w:spacing w:before="120" w:after="120" w:line="400" w:lineRule="atLeast"/>
      <w:ind w:left="425"/>
      <w:jc w:val="center"/>
    </w:pPr>
    <w:rPr>
      <w:rFonts w:ascii="Calibri" w:hAnsi="Calibri" w:eastAsia="黑体"/>
      <w:b/>
      <w:snapToGrid w:val="0"/>
      <w:kern w:val="0"/>
      <w:sz w:val="28"/>
      <w:szCs w:val="22"/>
    </w:rPr>
  </w:style>
  <w:style w:type="paragraph" w:customStyle="1" w:styleId="548">
    <w:name w:val="样式 标题 1 + Times New Roman 首行缩进:  1.35 厘米"/>
    <w:basedOn w:val="3"/>
    <w:qFormat/>
    <w:uiPriority w:val="0"/>
    <w:pPr>
      <w:keepNext w:val="0"/>
      <w:keepLines w:val="0"/>
      <w:widowControl/>
      <w:adjustRightInd/>
      <w:snapToGrid/>
      <w:spacing w:afterLines="50"/>
      <w:ind w:firstLine="200" w:firstLineChars="200"/>
    </w:pPr>
    <w:rPr>
      <w:rFonts w:ascii="Cambria" w:hAnsi="Cambria" w:eastAsia="黑体"/>
      <w:b w:val="0"/>
      <w:color w:val="21798E"/>
      <w:spacing w:val="10"/>
      <w:kern w:val="0"/>
      <w:sz w:val="28"/>
      <w:szCs w:val="28"/>
    </w:rPr>
  </w:style>
  <w:style w:type="paragraph" w:customStyle="1" w:styleId="549">
    <w:name w:val="目录4"/>
    <w:basedOn w:val="1"/>
    <w:qFormat/>
    <w:uiPriority w:val="0"/>
    <w:pPr>
      <w:widowControl/>
      <w:tabs>
        <w:tab w:val="left" w:leader="dot" w:pos="7370"/>
      </w:tabs>
      <w:adjustRightInd/>
      <w:snapToGrid/>
      <w:spacing w:line="317" w:lineRule="atLeast"/>
      <w:ind w:firstLine="629" w:firstLineChars="0"/>
      <w:textAlignment w:val="baseline"/>
    </w:pPr>
    <w:rPr>
      <w:color w:val="000000"/>
      <w:kern w:val="0"/>
      <w:sz w:val="21"/>
      <w:u w:color="000000"/>
    </w:rPr>
  </w:style>
  <w:style w:type="paragraph" w:customStyle="1" w:styleId="550">
    <w:name w:val="Char Char Char1 Char1"/>
    <w:basedOn w:val="1"/>
    <w:qFormat/>
    <w:uiPriority w:val="0"/>
    <w:pPr>
      <w:adjustRightInd/>
      <w:snapToGrid/>
      <w:spacing w:line="240" w:lineRule="auto"/>
      <w:ind w:firstLine="0" w:firstLineChars="0"/>
    </w:pPr>
    <w:rPr>
      <w:sz w:val="21"/>
      <w:szCs w:val="24"/>
    </w:rPr>
  </w:style>
  <w:style w:type="paragraph" w:customStyle="1" w:styleId="551">
    <w:name w:val="缩进"/>
    <w:basedOn w:val="1"/>
    <w:qFormat/>
    <w:uiPriority w:val="0"/>
    <w:pPr>
      <w:widowControl/>
      <w:autoSpaceDE w:val="0"/>
      <w:autoSpaceDN w:val="0"/>
      <w:snapToGrid/>
      <w:spacing w:after="200" w:line="400" w:lineRule="atLeast"/>
      <w:ind w:firstLine="420" w:firstLineChars="0"/>
      <w:jc w:val="left"/>
    </w:pPr>
    <w:rPr>
      <w:rFonts w:ascii="Calibri" w:hAnsi="Calibri"/>
      <w:kern w:val="0"/>
      <w:szCs w:val="22"/>
    </w:rPr>
  </w:style>
  <w:style w:type="paragraph" w:customStyle="1" w:styleId="552">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553">
    <w:name w:val="Char31"/>
    <w:basedOn w:val="1"/>
    <w:qFormat/>
    <w:uiPriority w:val="0"/>
    <w:pPr>
      <w:adjustRightInd/>
      <w:snapToGrid/>
      <w:spacing w:line="240" w:lineRule="auto"/>
      <w:ind w:firstLine="0" w:firstLineChars="0"/>
    </w:pPr>
    <w:rPr>
      <w:sz w:val="21"/>
      <w:szCs w:val="24"/>
    </w:rPr>
  </w:style>
  <w:style w:type="paragraph" w:customStyle="1" w:styleId="554">
    <w:name w:val="样式 (中文) 仿宋_GB2312 小四 行距: 固定值 25 磅 首行缩进:  2 字符"/>
    <w:basedOn w:val="1"/>
    <w:qFormat/>
    <w:uiPriority w:val="0"/>
    <w:pPr>
      <w:adjustRightInd/>
      <w:snapToGrid/>
      <w:spacing w:line="500" w:lineRule="exact"/>
      <w:ind w:firstLine="480"/>
    </w:pPr>
    <w:rPr>
      <w:rFonts w:eastAsia="仿宋_GB2312" w:cs="宋体"/>
      <w:szCs w:val="24"/>
    </w:rPr>
  </w:style>
  <w:style w:type="paragraph" w:customStyle="1" w:styleId="555">
    <w:name w:val="样式 标题 5 + SimSun 小四 行距: 多倍行距 1.25 字行"/>
    <w:basedOn w:val="7"/>
    <w:qFormat/>
    <w:uiPriority w:val="0"/>
    <w:pPr>
      <w:keepLines/>
      <w:spacing w:line="300" w:lineRule="auto"/>
    </w:pPr>
    <w:rPr>
      <w:szCs w:val="28"/>
    </w:rPr>
  </w:style>
  <w:style w:type="paragraph" w:customStyle="1" w:styleId="556">
    <w:name w:val="Char23"/>
    <w:basedOn w:val="25"/>
    <w:qFormat/>
    <w:uiPriority w:val="0"/>
    <w:pPr>
      <w:adjustRightInd w:val="0"/>
      <w:spacing w:line="436" w:lineRule="exact"/>
      <w:ind w:left="357"/>
      <w:jc w:val="left"/>
      <w:outlineLvl w:val="3"/>
    </w:pPr>
    <w:rPr>
      <w:rFonts w:ascii="Tahoma" w:hAnsi="Tahoma"/>
      <w:b/>
      <w:sz w:val="24"/>
      <w:szCs w:val="24"/>
    </w:rPr>
  </w:style>
  <w:style w:type="paragraph" w:customStyle="1" w:styleId="557">
    <w:name w:val="样式 样式 标题 1 + Times New Roman 首行缩进:  1.35 厘米 + (中文) 仿宋_GB2312"/>
    <w:basedOn w:val="548"/>
    <w:qFormat/>
    <w:uiPriority w:val="0"/>
    <w:pPr>
      <w:keepNext/>
      <w:pageBreakBefore w:val="0"/>
      <w:spacing w:before="240" w:afterLines="0" w:line="500" w:lineRule="exact"/>
    </w:pPr>
    <w:rPr>
      <w:b/>
      <w:kern w:val="10"/>
      <w:sz w:val="36"/>
    </w:rPr>
  </w:style>
  <w:style w:type="paragraph" w:customStyle="1" w:styleId="558">
    <w:name w:val="样式 标题 2标题 2 Char + Times New Roman 首行缩进:  0 字符"/>
    <w:basedOn w:val="4"/>
    <w:qFormat/>
    <w:uiPriority w:val="0"/>
    <w:pPr>
      <w:adjustRightInd/>
      <w:snapToGrid/>
      <w:spacing w:before="0"/>
      <w:jc w:val="both"/>
    </w:pPr>
    <w:rPr>
      <w:rFonts w:ascii="Times New Roman" w:hAnsi="Times New Roman" w:eastAsia="黑体" w:cs="宋体"/>
      <w:b w:val="0"/>
      <w:bCs w:val="0"/>
      <w:szCs w:val="20"/>
    </w:rPr>
  </w:style>
  <w:style w:type="paragraph" w:customStyle="1" w:styleId="559">
    <w:name w:val="於正文"/>
    <w:basedOn w:val="1"/>
    <w:qFormat/>
    <w:uiPriority w:val="0"/>
    <w:pPr>
      <w:adjustRightInd/>
      <w:snapToGrid/>
    </w:pPr>
    <w:rPr>
      <w:rFonts w:ascii="仿宋_GB2312" w:hAnsi="仿宋_GB2312" w:eastAsia="仿宋_GB2312"/>
      <w:color w:val="0000FF"/>
      <w:sz w:val="30"/>
      <w:szCs w:val="24"/>
    </w:rPr>
  </w:style>
  <w:style w:type="paragraph" w:customStyle="1" w:styleId="560">
    <w:name w:val="样式 小四 首行缩进:  0.85 厘米 行距: 1.5 倍行距"/>
    <w:basedOn w:val="1"/>
    <w:next w:val="1"/>
    <w:qFormat/>
    <w:uiPriority w:val="0"/>
    <w:pPr>
      <w:snapToGrid/>
      <w:ind w:firstLine="480" w:firstLineChars="0"/>
      <w:textAlignment w:val="baseline"/>
    </w:pPr>
  </w:style>
  <w:style w:type="character" w:customStyle="1" w:styleId="561">
    <w:name w:val="15"/>
    <w:basedOn w:val="88"/>
    <w:qFormat/>
    <w:uiPriority w:val="0"/>
    <w:rPr>
      <w:rFonts w:hint="eastAsia" w:ascii="黑体" w:hAnsi="黑体" w:eastAsia="黑体"/>
      <w:sz w:val="24"/>
      <w:szCs w:val="24"/>
    </w:rPr>
  </w:style>
  <w:style w:type="paragraph" w:customStyle="1" w:styleId="562">
    <w:name w:val="Normal_10"/>
    <w:qFormat/>
    <w:uiPriority w:val="0"/>
    <w:pPr>
      <w:spacing w:before="120" w:after="240"/>
      <w:jc w:val="both"/>
    </w:pPr>
    <w:rPr>
      <w:rFonts w:ascii="Calibri" w:hAnsi="Calibri" w:eastAsia="Calibri" w:cs="Times New Roman"/>
      <w:sz w:val="22"/>
      <w:szCs w:val="22"/>
      <w:lang w:val="en-US" w:eastAsia="en-US" w:bidi="ar-SA"/>
    </w:rPr>
  </w:style>
  <w:style w:type="paragraph" w:customStyle="1" w:styleId="563">
    <w:name w:val="Normal_6"/>
    <w:qFormat/>
    <w:uiPriority w:val="0"/>
    <w:pPr>
      <w:spacing w:before="120" w:after="240"/>
      <w:jc w:val="both"/>
    </w:pPr>
    <w:rPr>
      <w:rFonts w:ascii="Calibri" w:hAnsi="Calibri" w:eastAsia="Calibri" w:cs="Times New Roman"/>
      <w:sz w:val="22"/>
      <w:szCs w:val="22"/>
      <w:lang w:val="en-US" w:eastAsia="en-US" w:bidi="ar-SA"/>
    </w:rPr>
  </w:style>
  <w:style w:type="character" w:customStyle="1" w:styleId="564">
    <w:name w:val="font11"/>
    <w:basedOn w:val="88"/>
    <w:qFormat/>
    <w:uiPriority w:val="0"/>
    <w:rPr>
      <w:rFonts w:hint="default" w:ascii="Times New Roman" w:hAnsi="Times New Roman" w:cs="Times New Roman"/>
      <w:b/>
      <w:color w:val="000000"/>
      <w:sz w:val="21"/>
      <w:szCs w:val="21"/>
      <w:u w:val="none"/>
      <w:vertAlign w:val="superscript"/>
    </w:rPr>
  </w:style>
  <w:style w:type="character" w:customStyle="1" w:styleId="565">
    <w:name w:val="font01"/>
    <w:basedOn w:val="88"/>
    <w:qFormat/>
    <w:uiPriority w:val="0"/>
    <w:rPr>
      <w:rFonts w:hint="eastAsia" w:ascii="宋体" w:hAnsi="宋体" w:eastAsia="宋体" w:cs="宋体"/>
      <w:color w:val="000000"/>
      <w:sz w:val="20"/>
      <w:szCs w:val="20"/>
      <w:u w:val="none"/>
      <w:vertAlign w:val="superscript"/>
    </w:rPr>
  </w:style>
  <w:style w:type="character" w:customStyle="1" w:styleId="566">
    <w:name w:val="font21"/>
    <w:basedOn w:val="88"/>
    <w:qFormat/>
    <w:uiPriority w:val="0"/>
    <w:rPr>
      <w:rFonts w:hint="eastAsia" w:ascii="宋体" w:hAnsi="宋体" w:eastAsia="宋体" w:cs="宋体"/>
      <w:b/>
      <w:color w:val="000000"/>
      <w:sz w:val="22"/>
      <w:szCs w:val="22"/>
      <w:u w:val="none"/>
    </w:rPr>
  </w:style>
  <w:style w:type="character" w:customStyle="1" w:styleId="567">
    <w:name w:val="font41"/>
    <w:basedOn w:val="88"/>
    <w:qFormat/>
    <w:uiPriority w:val="0"/>
    <w:rPr>
      <w:rFonts w:hint="default" w:ascii="Times New Roman" w:hAnsi="Times New Roman" w:cs="Times New Roman"/>
      <w:b/>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4" Type="http://schemas.openxmlformats.org/officeDocument/2006/relationships/fontTable" Target="fontTable.xml"/><Relationship Id="rId33" Type="http://schemas.openxmlformats.org/officeDocument/2006/relationships/customXml" Target="../customXml/item1.xml"/><Relationship Id="rId32" Type="http://schemas.openxmlformats.org/officeDocument/2006/relationships/image" Target="media/image16.jpeg"/><Relationship Id="rId31" Type="http://schemas.openxmlformats.org/officeDocument/2006/relationships/image" Target="media/image15.jpeg"/><Relationship Id="rId30" Type="http://schemas.openxmlformats.org/officeDocument/2006/relationships/image" Target="media/image14.jpeg"/><Relationship Id="rId3" Type="http://schemas.openxmlformats.org/officeDocument/2006/relationships/footnotes" Target="footnotes.xml"/><Relationship Id="rId29" Type="http://schemas.openxmlformats.org/officeDocument/2006/relationships/image" Target="media/image13.jpeg"/><Relationship Id="rId28" Type="http://schemas.openxmlformats.org/officeDocument/2006/relationships/image" Target="media/image12.jpeg"/><Relationship Id="rId27" Type="http://schemas.openxmlformats.org/officeDocument/2006/relationships/image" Target="media/image11.jpeg"/><Relationship Id="rId26" Type="http://schemas.openxmlformats.org/officeDocument/2006/relationships/image" Target="media/image10.jpeg"/><Relationship Id="rId25" Type="http://schemas.openxmlformats.org/officeDocument/2006/relationships/image" Target="media/image9.jpeg"/><Relationship Id="rId24" Type="http://schemas.openxmlformats.org/officeDocument/2006/relationships/image" Target="media/image8.jpeg"/><Relationship Id="rId23" Type="http://schemas.openxmlformats.org/officeDocument/2006/relationships/image" Target="media/image7.png"/><Relationship Id="rId22" Type="http://schemas.openxmlformats.org/officeDocument/2006/relationships/image" Target="media/image6.png"/><Relationship Id="rId21" Type="http://schemas.openxmlformats.org/officeDocument/2006/relationships/image" Target="media/image5.jpeg"/><Relationship Id="rId20" Type="http://schemas.openxmlformats.org/officeDocument/2006/relationships/image" Target="media/image4.jpeg"/><Relationship Id="rId2" Type="http://schemas.openxmlformats.org/officeDocument/2006/relationships/settings" Target="settings.xml"/><Relationship Id="rId19" Type="http://schemas.openxmlformats.org/officeDocument/2006/relationships/image" Target="media/image3.jpeg"/><Relationship Id="rId18" Type="http://schemas.openxmlformats.org/officeDocument/2006/relationships/image" Target="media/image2.jpeg"/><Relationship Id="rId17" Type="http://schemas.openxmlformats.org/officeDocument/2006/relationships/image" Target="media/image1.jpeg"/><Relationship Id="rId16" Type="http://schemas.openxmlformats.org/officeDocument/2006/relationships/theme" Target="theme/theme1.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4.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333287-D6A3-42E8-AAF8-95F926EFBE88}">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32</Pages>
  <Words>11707</Words>
  <Characters>17664</Characters>
  <Lines>154</Lines>
  <Paragraphs>43</Paragraphs>
  <TotalTime>2</TotalTime>
  <ScaleCrop>false</ScaleCrop>
  <LinksUpToDate>false</LinksUpToDate>
  <CharactersWithSpaces>18190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2023-03-02T13:38:00Z</dcterms:created>
  <dc:creator>X</dc:creator>
  <cp:lastModifiedBy>86166</cp:lastModifiedBy>
  <cp:lastPrinted>2023-03-05T06:53:00Z</cp:lastPrinted>
  <dcterms:modified xsi:type="dcterms:W3CDTF">2024-02-20T02:49:04Z</dcterms:modified>
  <dc:title>内蒙古自治区林西县宏义矿业有限责任公司萤石矿</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4AA0E22F3788461EB03F3899B589A0A2_13</vt:lpwstr>
  </property>
</Properties>
</file>