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2"/>
        <w:gridCol w:w="1853"/>
        <w:gridCol w:w="1100"/>
        <w:gridCol w:w="950"/>
        <w:gridCol w:w="950"/>
        <w:gridCol w:w="1140"/>
        <w:gridCol w:w="950"/>
        <w:gridCol w:w="2889"/>
        <w:gridCol w:w="2889"/>
        <w:gridCol w:w="98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赤峰市元宝山区文化旅游体育局2024年度“双随机、一公开”内部抽查工作计划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65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抽查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任务名称</w:t>
            </w:r>
          </w:p>
        </w:tc>
        <w:tc>
          <w:tcPr>
            <w:tcW w:w="3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检查对象</w:t>
            </w:r>
          </w:p>
        </w:tc>
        <w:tc>
          <w:tcPr>
            <w:tcW w:w="33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检查方式</w:t>
            </w:r>
          </w:p>
        </w:tc>
        <w:tc>
          <w:tcPr>
            <w:tcW w:w="33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实施层级</w:t>
            </w:r>
          </w:p>
        </w:tc>
        <w:tc>
          <w:tcPr>
            <w:tcW w:w="4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抽查批次和比例</w:t>
            </w:r>
          </w:p>
        </w:tc>
        <w:tc>
          <w:tcPr>
            <w:tcW w:w="33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101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抽查事项</w:t>
            </w:r>
          </w:p>
        </w:tc>
        <w:tc>
          <w:tcPr>
            <w:tcW w:w="101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检查重点</w:t>
            </w:r>
          </w:p>
        </w:tc>
        <w:tc>
          <w:tcPr>
            <w:tcW w:w="34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3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3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3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4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0" w:hRule="atLeast"/>
        </w:trPr>
        <w:tc>
          <w:tcPr>
            <w:tcW w:w="1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歌舞娱乐场所（KTV、舞厅等）进行检查</w:t>
            </w: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歌舞娱乐场所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实地检查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旗县级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30%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1月-12月</w:t>
            </w:r>
          </w:p>
        </w:tc>
        <w:tc>
          <w:tcPr>
            <w:tcW w:w="1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影剧院、录像厅（室）、游艺厅（室）、歌舞娱乐场所（KTV、舞厅等）取得、公示相关许可证及其他情况的检查</w:t>
            </w:r>
          </w:p>
        </w:tc>
        <w:tc>
          <w:tcPr>
            <w:tcW w:w="1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歌舞娱乐场所取得许可证情况、安全生产情况、疫情防控措施落实情况、“黄赌毒”问题、违法接纳未成年人进行营业场所情况</w:t>
            </w:r>
          </w:p>
        </w:tc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0" w:hRule="atLeast"/>
        </w:trPr>
        <w:tc>
          <w:tcPr>
            <w:tcW w:w="1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互联网上网服务营业场所经营情况</w:t>
            </w: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互联网上网服务营业场所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实地检查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旗县级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30%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1月-12月</w:t>
            </w:r>
          </w:p>
        </w:tc>
        <w:tc>
          <w:tcPr>
            <w:tcW w:w="1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互联网上网服务营业场所取得、公示相关许可证及其他情况的检查</w:t>
            </w:r>
          </w:p>
        </w:tc>
        <w:tc>
          <w:tcPr>
            <w:tcW w:w="1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互联网上网服务营业场所取得许可证情况、安全生产情况、疫情防控措施落实情况、“黄赌毒”问题、违法接纳未成年人进行营业场所情况</w:t>
            </w:r>
          </w:p>
        </w:tc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" w:hRule="atLeast"/>
        </w:trPr>
        <w:tc>
          <w:tcPr>
            <w:tcW w:w="1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对经营高危险性体育项目单位的行政检查</w:t>
            </w: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游泳馆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实地检查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旗县级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50%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1月-12月</w:t>
            </w:r>
          </w:p>
        </w:tc>
        <w:tc>
          <w:tcPr>
            <w:tcW w:w="1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经营高危性体育项目单位场所取得、公示相关许可证及其他情况的检查</w:t>
            </w:r>
          </w:p>
        </w:tc>
        <w:tc>
          <w:tcPr>
            <w:tcW w:w="1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经营高危性体育项目单位场所取得许可证情况、安全生产情况、疫情防控措施落实情况</w:t>
            </w:r>
          </w:p>
        </w:tc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atLeast"/>
        </w:trPr>
        <w:tc>
          <w:tcPr>
            <w:tcW w:w="1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旅行社及其分支机构监管检查</w:t>
            </w: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旅行社及其分支机构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实地检查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旗县级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50%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1月-12月</w:t>
            </w:r>
          </w:p>
        </w:tc>
        <w:tc>
          <w:tcPr>
            <w:tcW w:w="1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旅行社及其分支机构取得许可证、备案证明情况的检查；旅行社、旅行分社服务网点是否从事招徕、咨询以外的经营活动的检查</w:t>
            </w:r>
          </w:p>
        </w:tc>
        <w:tc>
          <w:tcPr>
            <w:tcW w:w="1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是否取得经营许可证，是否有备案证明，不合理低价游“黑旅游”未签署合同、使用黑车黑导问题，旅行社服务网点是否从事招徕、咨询以外的业务</w:t>
            </w:r>
          </w:p>
        </w:tc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0" w:hRule="atLeast"/>
        </w:trPr>
        <w:tc>
          <w:tcPr>
            <w:tcW w:w="1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对本行政区域内艺术考级活动的监督检查</w:t>
            </w: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各艺术考级考点备案单位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实地检查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旗县级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10%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1月-12月</w:t>
            </w:r>
          </w:p>
        </w:tc>
        <w:tc>
          <w:tcPr>
            <w:tcW w:w="1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对本行政区域内艺术考级活动的监督检查</w:t>
            </w:r>
          </w:p>
        </w:tc>
        <w:tc>
          <w:tcPr>
            <w:tcW w:w="1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各考点疫情防控措施情况，考级老师资格情况、公示情况、备案信息情况、组织安排情况</w:t>
            </w:r>
          </w:p>
        </w:tc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0" w:hRule="atLeast"/>
        </w:trPr>
        <w:tc>
          <w:tcPr>
            <w:tcW w:w="1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非学科校外培训机构经营情况的检查</w:t>
            </w:r>
          </w:p>
        </w:tc>
        <w:tc>
          <w:tcPr>
            <w:tcW w:w="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非学科校外培训机构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实地核查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旗县级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不少于10%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1月至12月</w:t>
            </w:r>
          </w:p>
        </w:tc>
        <w:tc>
          <w:tcPr>
            <w:tcW w:w="1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营利性非学科类校外培训机构经营情况的检查；预收费纳入监管、培训行为规范（禁止开展学科培训、培训时间合规、招生简章备案、培训服务合同签订、财务管理合规）和党的建设工作</w:t>
            </w:r>
          </w:p>
        </w:tc>
        <w:tc>
          <w:tcPr>
            <w:tcW w:w="1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存在假注销、真运营；是否存在营转非、备改审；是否存在培训机构预收资金纳入监管情况，重点核查无证无照机构违规培训等情况；是否落实全国校外教育培训监管与服务平台使用要求，重点核查填报数据信息及时性、完整性、准确性等情况；是否能及时发现有效防范、化解各类风险隐患，重点核查退费难等情况。</w:t>
            </w:r>
          </w:p>
        </w:tc>
        <w:tc>
          <w:tcPr>
            <w:tcW w:w="3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NlNzY5MTcxNDA1ZjdkY2NkNjJhZWQyYmIzOGRkODUifQ=="/>
  </w:docVars>
  <w:rsids>
    <w:rsidRoot w:val="353A3E90"/>
    <w:rsid w:val="01901478"/>
    <w:rsid w:val="01A56261"/>
    <w:rsid w:val="037924FC"/>
    <w:rsid w:val="078801B7"/>
    <w:rsid w:val="07BA4B68"/>
    <w:rsid w:val="089A041D"/>
    <w:rsid w:val="08BD20E2"/>
    <w:rsid w:val="094D16B8"/>
    <w:rsid w:val="0B8D6901"/>
    <w:rsid w:val="0C363098"/>
    <w:rsid w:val="0EC341CA"/>
    <w:rsid w:val="101E0CDB"/>
    <w:rsid w:val="11FF19BD"/>
    <w:rsid w:val="133438E9"/>
    <w:rsid w:val="15485429"/>
    <w:rsid w:val="15EF58A5"/>
    <w:rsid w:val="1683496B"/>
    <w:rsid w:val="17101F77"/>
    <w:rsid w:val="17483C7D"/>
    <w:rsid w:val="17A50911"/>
    <w:rsid w:val="19F33BB6"/>
    <w:rsid w:val="1AAB4490"/>
    <w:rsid w:val="1D2D73DF"/>
    <w:rsid w:val="1E9E1C38"/>
    <w:rsid w:val="1EA57449"/>
    <w:rsid w:val="200603BB"/>
    <w:rsid w:val="21DE15EF"/>
    <w:rsid w:val="229E2190"/>
    <w:rsid w:val="22C205C9"/>
    <w:rsid w:val="23BD5235"/>
    <w:rsid w:val="244514B2"/>
    <w:rsid w:val="270919C2"/>
    <w:rsid w:val="272D307A"/>
    <w:rsid w:val="27955F6F"/>
    <w:rsid w:val="290B0DAB"/>
    <w:rsid w:val="2AFB4FC0"/>
    <w:rsid w:val="2BA844C2"/>
    <w:rsid w:val="2BC730F4"/>
    <w:rsid w:val="2D371BB4"/>
    <w:rsid w:val="2DC93154"/>
    <w:rsid w:val="2E513149"/>
    <w:rsid w:val="2E750BE6"/>
    <w:rsid w:val="347F4825"/>
    <w:rsid w:val="35373099"/>
    <w:rsid w:val="353A3E90"/>
    <w:rsid w:val="35643762"/>
    <w:rsid w:val="38D1110E"/>
    <w:rsid w:val="394A0EC1"/>
    <w:rsid w:val="3A282FB0"/>
    <w:rsid w:val="3D221248"/>
    <w:rsid w:val="3F2C52F0"/>
    <w:rsid w:val="3FAE03FB"/>
    <w:rsid w:val="43F54889"/>
    <w:rsid w:val="4416656F"/>
    <w:rsid w:val="46BA1434"/>
    <w:rsid w:val="47BB4CFF"/>
    <w:rsid w:val="48D83DF3"/>
    <w:rsid w:val="49C4309C"/>
    <w:rsid w:val="4F532425"/>
    <w:rsid w:val="4F764366"/>
    <w:rsid w:val="4FD01CC8"/>
    <w:rsid w:val="4FD256F1"/>
    <w:rsid w:val="50324731"/>
    <w:rsid w:val="50DF6F92"/>
    <w:rsid w:val="50F814D6"/>
    <w:rsid w:val="51493AE0"/>
    <w:rsid w:val="54492049"/>
    <w:rsid w:val="55BB3A92"/>
    <w:rsid w:val="564156CE"/>
    <w:rsid w:val="56743E25"/>
    <w:rsid w:val="57572CCF"/>
    <w:rsid w:val="5A30132A"/>
    <w:rsid w:val="5AA1673B"/>
    <w:rsid w:val="5DA55197"/>
    <w:rsid w:val="5E443FAD"/>
    <w:rsid w:val="5ED4433C"/>
    <w:rsid w:val="60824919"/>
    <w:rsid w:val="611F2AAF"/>
    <w:rsid w:val="63E37DC4"/>
    <w:rsid w:val="6496489C"/>
    <w:rsid w:val="64A31301"/>
    <w:rsid w:val="64C67E6F"/>
    <w:rsid w:val="662841B4"/>
    <w:rsid w:val="665A00E6"/>
    <w:rsid w:val="686314D3"/>
    <w:rsid w:val="695C50BC"/>
    <w:rsid w:val="6A6D03E7"/>
    <w:rsid w:val="6A723C50"/>
    <w:rsid w:val="6A9E1594"/>
    <w:rsid w:val="6BC27CCC"/>
    <w:rsid w:val="6E753D0F"/>
    <w:rsid w:val="6FEF7AF1"/>
    <w:rsid w:val="71BE3C1E"/>
    <w:rsid w:val="721750DD"/>
    <w:rsid w:val="72541458"/>
    <w:rsid w:val="731C29AB"/>
    <w:rsid w:val="73552361"/>
    <w:rsid w:val="774F009A"/>
    <w:rsid w:val="7AC758F2"/>
    <w:rsid w:val="7B340AAD"/>
    <w:rsid w:val="7B4E7DC1"/>
    <w:rsid w:val="7E97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font31"/>
    <w:basedOn w:val="6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8">
    <w:name w:val="font4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51"/>
    <w:basedOn w:val="6"/>
    <w:qFormat/>
    <w:uiPriority w:val="0"/>
    <w:rPr>
      <w:rFonts w:hint="eastAsia" w:ascii="黑体" w:hAnsi="宋体" w:eastAsia="黑体" w:cs="黑体"/>
      <w:color w:val="000000"/>
      <w:sz w:val="22"/>
      <w:szCs w:val="22"/>
      <w:u w:val="none"/>
    </w:rPr>
  </w:style>
  <w:style w:type="character" w:customStyle="1" w:styleId="10">
    <w:name w:val="font71"/>
    <w:basedOn w:val="6"/>
    <w:qFormat/>
    <w:uiPriority w:val="0"/>
    <w:rPr>
      <w:rFonts w:hint="eastAsia" w:ascii="方正小标宋简体" w:hAnsi="方正小标宋简体" w:eastAsia="方正小标宋简体" w:cs="方正小标宋简体"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2023-11-24T03:34:00Z</dcterms:created>
  <dc:creator>元宝山区文化旅游体育局</dc:creator>
  <cp:lastModifiedBy>政务局 政府专网</cp:lastModifiedBy>
  <cp:lastPrinted>2023-11-24T07:41:00Z</cp:lastPrinted>
  <dcterms:modified xsi:type="dcterms:W3CDTF">2024-04-11T07:39:30Z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54349B7C5A874215A8FE8ADE39C3F977_13</vt:lpwstr>
  </property>
</Properties>
</file>