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417" w:lineRule="exact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position w:val="1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二</w:t>
      </w: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轮自治区生态环境保护督察</w:t>
      </w:r>
    </w:p>
    <w:p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lang w:val="en-US" w:eastAsia="zh-CN"/>
        </w:rPr>
        <w:t>26</w:t>
      </w: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项整改任务完成情况表</w:t>
      </w:r>
    </w:p>
    <w:p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32"/>
          <w:szCs w:val="32"/>
        </w:rPr>
      </w:pPr>
    </w:p>
    <w:tbl>
      <w:tblPr>
        <w:tblStyle w:val="6"/>
        <w:tblW w:w="914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3"/>
        <w:gridCol w:w="639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整改任务</w:t>
            </w:r>
          </w:p>
        </w:tc>
        <w:tc>
          <w:tcPr>
            <w:tcW w:w="6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轮自治区生态环境保护督察第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项整改任务：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督察组随机抽查了8条河道，就发现有20余处垃圾堆放点，有的已形成垃圾淋溶液，散发恶臭，河道内垃圾堆存问题屡禁不止。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31"/>
                <w:szCs w:val="31"/>
              </w:rPr>
              <w:t>责任单位</w:t>
            </w:r>
          </w:p>
        </w:tc>
        <w:tc>
          <w:tcPr>
            <w:tcW w:w="6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right="109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pacing w:val="8"/>
                <w:sz w:val="28"/>
                <w:szCs w:val="28"/>
                <w:lang w:val="en-US" w:eastAsia="zh-CN"/>
              </w:rPr>
              <w:t>各镇乡、有关街道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整改目标</w:t>
            </w:r>
          </w:p>
        </w:tc>
        <w:tc>
          <w:tcPr>
            <w:tcW w:w="6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充分发挥河长巡河作用，深入推行“河长+检察长”联动协作机制，持续开展河（沟）管理保护行动，有效解决河道内垃圾堆存屡禁不止问题。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 w:hRule="atLeast"/>
        </w:trPr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整改措施</w:t>
            </w:r>
          </w:p>
        </w:tc>
        <w:tc>
          <w:tcPr>
            <w:tcW w:w="6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（1）在全区范围内开展河道垃圾整治专项行动，彻底清查河道垃圾，建立河道内垃圾堆存问题整治清单，发现一处、整改一处。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（2）充分发挥各级河长巡河作用，持续开展河（沟）管理保护“春季”、“秋季”行动，常态化清理河道垃圾。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（3）深入推行“河长+检察长+警长”工作机制，加强河长制各责任单位与检察院间的协同协作和联防联控，形成河沟管护合力。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</w:trPr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  <w:t>完成情况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</w:tc>
        <w:tc>
          <w:tcPr>
            <w:tcW w:w="6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（1）在全区范围内开展河道大垃圾大排查，累计清理河道管理范围内堆放垃圾4处，同时要求镇、村两级河长加强巡河频次和巡河力度，积极履行河长职责，确保维持河道内垃圾动态清零状态。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（2）区河长制专项组联合区检察院、公安分局、水利局先后制定印发了《元宝山区“河长+检察长”联动协作长效机制》《元宝山区公安分局元宝山区水利局协作联动机制》</w:t>
            </w:r>
          </w:p>
        </w:tc>
      </w:tr>
    </w:tbl>
    <w:p>
      <w:pPr>
        <w:wordWrap/>
        <w:ind w:left="0" w:leftChars="0" w:firstLine="0" w:firstLineChars="0"/>
        <w:jc w:val="both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ZmRkNzM3YzAyODE4ZDUxODhjNjFlMGY2ZTMwNWIifQ=="/>
  </w:docVars>
  <w:rsids>
    <w:rsidRoot w:val="00000000"/>
    <w:rsid w:val="03CB00D7"/>
    <w:rsid w:val="14714DFC"/>
    <w:rsid w:val="1BC1062B"/>
    <w:rsid w:val="21935D01"/>
    <w:rsid w:val="26145838"/>
    <w:rsid w:val="2E7248C0"/>
    <w:rsid w:val="3A2D288C"/>
    <w:rsid w:val="3C062A6C"/>
    <w:rsid w:val="46CF03AB"/>
    <w:rsid w:val="504D7FAB"/>
    <w:rsid w:val="55C030E5"/>
    <w:rsid w:val="647D1DE9"/>
    <w:rsid w:val="68C57A98"/>
    <w:rsid w:val="6A8A3AE6"/>
    <w:rsid w:val="73920EBF"/>
    <w:rsid w:val="7504000A"/>
    <w:rsid w:val="7B59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 w:eastAsia="方正楷体_GB231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528</Characters>
  <Lines>0</Lines>
  <Paragraphs>0</Paragraphs>
  <TotalTime>1</TotalTime>
  <ScaleCrop>false</ScaleCrop>
  <LinksUpToDate>false</LinksUpToDate>
  <CharactersWithSpaces>528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2025-05-08T01:23:00Z</dcterms:created>
  <dc:creator>Administrator</dc:creator>
  <cp:lastModifiedBy>WPS_1215447546</cp:lastModifiedBy>
  <dcterms:modified xsi:type="dcterms:W3CDTF">2025-06-26T02:33:33Z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09E92E6B6DAB45E29FD72CB2236352E7_13</vt:lpwstr>
  </property>
  <property fmtid="{D5CDD505-2E9C-101B-9397-08002B2CF9AE}" pid="4" name="KSOTemplateDocerSaveRecord">
    <vt:lpwstr>eyJoZGlkIjoiMTAzNGRhMjQ4YzY3NzdjZjhhOTU5MWM2YTVmMjY0YzIiLCJ1c2VySWQiOiIxMjkzMjM2NDc5In0=</vt:lpwstr>
  </property>
</Properties>
</file>