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1BD7C">
      <w:pPr>
        <w:keepNext w:val="0"/>
        <w:keepLines w:val="0"/>
        <w:pageBreakBefore w:val="0"/>
        <w:wordWrap/>
        <w:overflowPunct/>
        <w:topLinePunct w:val="0"/>
        <w:bidi w:val="0"/>
        <w:spacing w:line="579" w:lineRule="exact"/>
        <w:ind w:leftChars="0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</w:pPr>
    </w:p>
    <w:p w14:paraId="469D180A">
      <w:pPr>
        <w:keepNext w:val="0"/>
        <w:keepLines w:val="0"/>
        <w:pageBreakBefore w:val="0"/>
        <w:wordWrap/>
        <w:overflowPunct/>
        <w:topLinePunct w:val="0"/>
        <w:bidi w:val="0"/>
        <w:spacing w:line="579" w:lineRule="exact"/>
        <w:ind w:leftChars="0"/>
        <w:jc w:val="center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</w:rPr>
        <w:t>元宝山区扶持</w:t>
      </w: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eastAsia="zh-CN"/>
        </w:rPr>
        <w:t>新建重建日光温室</w:t>
      </w: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</w:rPr>
        <w:t>补贴办法</w:t>
      </w:r>
    </w:p>
    <w:p w14:paraId="5F729B1B">
      <w:pPr>
        <w:keepNext w:val="0"/>
        <w:keepLines w:val="0"/>
        <w:pageBreakBefore w:val="0"/>
        <w:wordWrap/>
        <w:overflowPunct/>
        <w:topLinePunct w:val="0"/>
        <w:bidi w:val="0"/>
        <w:spacing w:line="579" w:lineRule="exact"/>
        <w:ind w:leftChars="0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</w:pPr>
    </w:p>
    <w:p w14:paraId="25E3F8C1">
      <w:pPr>
        <w:keepNext w:val="0"/>
        <w:keepLines w:val="0"/>
        <w:pageBreakBefore w:val="0"/>
        <w:wordWrap/>
        <w:overflowPunct/>
        <w:topLinePunct w:val="0"/>
        <w:bidi w:val="0"/>
        <w:spacing w:line="579" w:lineRule="exact"/>
        <w:ind w:leftChars="0" w:firstLine="640" w:firstLineChars="200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为贯彻落实好内蒙古自治区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/>
        </w:rPr>
        <w:t>农牧厅、财政厅印发《关于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/>
        </w:rPr>
        <w:t>2026年实施冷凉蔬菜强基工程的实施细则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/>
        </w:rPr>
        <w:t>》的通知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文件精神，进一步扩大元宝山区设施农业规模，更新老旧棚体硬件设施，构建起支撑高质量发展的现代设施农业新格局，结合元宝山区实际，按照“先建后补、以奖代补”的原则，制定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/>
        </w:rPr>
        <w:t>本办法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。</w:t>
      </w:r>
    </w:p>
    <w:p w14:paraId="14CB2F4E">
      <w:pPr>
        <w:keepNext w:val="0"/>
        <w:keepLines w:val="0"/>
        <w:pageBreakBefore w:val="0"/>
        <w:wordWrap/>
        <w:overflowPunct/>
        <w:topLinePunct w:val="0"/>
        <w:bidi w:val="0"/>
        <w:spacing w:line="579" w:lineRule="exact"/>
        <w:ind w:leftChars="0" w:firstLine="640" w:firstLineChars="200"/>
        <w:rPr>
          <w:rFonts w:hint="eastAsia" w:ascii="黑体" w:hAnsi="黑体" w:eastAsia="黑体" w:cs="黑体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</w:rPr>
        <w:t>一、扶持原则</w:t>
      </w:r>
    </w:p>
    <w:p w14:paraId="48BF3919">
      <w:pPr>
        <w:keepNext w:val="0"/>
        <w:keepLines w:val="0"/>
        <w:pageBreakBefore w:val="0"/>
        <w:wordWrap/>
        <w:overflowPunct/>
        <w:topLinePunct w:val="0"/>
        <w:bidi w:val="0"/>
        <w:spacing w:line="579" w:lineRule="exact"/>
        <w:ind w:leftChars="0" w:firstLine="640" w:firstLineChars="200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</w:rPr>
        <w:t>坚持公平公正，精准扶持原则，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鼓励支持新建规模化设施农业园区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/>
        </w:rPr>
        <w:t>以及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设施农业园区老旧暖棚规模化推倒重建，推进我区设施农业提档升级，提质增效，增强壮大集体经济、产业富民能力。</w:t>
      </w:r>
    </w:p>
    <w:p w14:paraId="1A297087">
      <w:pPr>
        <w:keepNext w:val="0"/>
        <w:keepLines w:val="0"/>
        <w:pageBreakBefore w:val="0"/>
        <w:wordWrap/>
        <w:overflowPunct/>
        <w:topLinePunct w:val="0"/>
        <w:bidi w:val="0"/>
        <w:spacing w:line="579" w:lineRule="exact"/>
        <w:ind w:leftChars="0" w:firstLine="640" w:firstLineChars="200"/>
        <w:rPr>
          <w:rFonts w:hint="eastAsia" w:ascii="黑体" w:hAnsi="黑体" w:eastAsia="黑体" w:cs="黑体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</w:rPr>
        <w:t>二、扶持政策</w:t>
      </w:r>
    </w:p>
    <w:p w14:paraId="7705A98F">
      <w:pPr>
        <w:keepNext w:val="0"/>
        <w:keepLines w:val="0"/>
        <w:pageBreakBefore w:val="0"/>
        <w:wordWrap/>
        <w:overflowPunct/>
        <w:topLinePunct w:val="0"/>
        <w:bidi w:val="0"/>
        <w:spacing w:line="579" w:lineRule="exact"/>
        <w:ind w:leftChars="0" w:firstLine="640" w:firstLineChars="200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</w:rPr>
        <w:t>加大新建设施农业支持力度。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对202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年新建(包括推倒重建)集中连片温室暖棚，单体暖棚符合标准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棚宽跨度10米以上、棚室脊高5米以上，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/>
        </w:rPr>
        <w:t>配套设施齐备，配套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水肥一体化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自动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/>
        </w:rPr>
        <w:t>化放风等设备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，能够满足棚内作物周年(一年四季)生产种植,综合占地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/>
        </w:rPr>
        <w:t>面积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规模在500亩以上的，按棚室内墙体每延长米补贴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00元。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/>
        </w:rPr>
        <w:t xml:space="preserve"> </w:t>
      </w:r>
    </w:p>
    <w:p w14:paraId="0096060B">
      <w:pPr>
        <w:keepNext w:val="0"/>
        <w:keepLines w:val="0"/>
        <w:pageBreakBefore w:val="0"/>
        <w:wordWrap/>
        <w:overflowPunct/>
        <w:topLinePunct w:val="0"/>
        <w:bidi w:val="0"/>
        <w:spacing w:line="579" w:lineRule="exact"/>
        <w:ind w:leftChars="0" w:firstLine="640" w:firstLineChars="200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</w:rPr>
        <w:t>设施农业园区老旧温室暖棚规模化推倒重建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要明晰推倒重建温室暖棚的所有权、使用权。所有权是集体的，由个人承包使用的，要交清承包费；所有权是个人的，要清理清算设施农业园区土地流转费用。</w:t>
      </w:r>
    </w:p>
    <w:p w14:paraId="3F54E27C">
      <w:pPr>
        <w:keepNext w:val="0"/>
        <w:keepLines w:val="0"/>
        <w:pageBreakBefore w:val="0"/>
        <w:wordWrap/>
        <w:overflowPunct/>
        <w:topLinePunct w:val="0"/>
        <w:bidi w:val="0"/>
        <w:spacing w:line="579" w:lineRule="exact"/>
        <w:ind w:leftChars="0" w:firstLine="640" w:firstLineChars="200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</w:rPr>
        <w:t>发挥政策叠加效应。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对202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年新建(含推倒重建)规模化日光温室暖棚，可与自治区、赤峰市关于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/>
        </w:rPr>
        <w:t>建设日光温室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支持政策叠加使用；申报自治区、赤峰市补贴程序按自治区、赤峰市相关规定执行。</w:t>
      </w:r>
    </w:p>
    <w:p w14:paraId="23C1DE10">
      <w:pPr>
        <w:keepNext w:val="0"/>
        <w:keepLines w:val="0"/>
        <w:pageBreakBefore w:val="0"/>
        <w:wordWrap/>
        <w:overflowPunct/>
        <w:topLinePunct w:val="0"/>
        <w:bidi w:val="0"/>
        <w:spacing w:line="579" w:lineRule="exact"/>
        <w:ind w:leftChars="0" w:firstLine="640" w:firstLineChars="200"/>
        <w:rPr>
          <w:rFonts w:hint="eastAsia" w:ascii="黑体" w:hAnsi="黑体" w:eastAsia="黑体" w:cs="黑体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</w:rPr>
        <w:t>三、组织实施和保障措施</w:t>
      </w:r>
    </w:p>
    <w:p w14:paraId="613994AA">
      <w:pPr>
        <w:keepNext w:val="0"/>
        <w:keepLines w:val="0"/>
        <w:pageBreakBefore w:val="0"/>
        <w:wordWrap/>
        <w:overflowPunct/>
        <w:topLinePunct w:val="0"/>
        <w:bidi w:val="0"/>
        <w:spacing w:line="579" w:lineRule="exact"/>
        <w:ind w:leftChars="0" w:firstLine="640" w:firstLineChars="200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</w:rPr>
        <w:t>加强组织领导。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要高度重视设施农业园区新建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/>
        </w:rPr>
        <w:t>重建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工作，统筹谋划、协调推进，鼓励社会资本积极参与，用好用足奖补政策，细化措施，镇乡政府要明确新建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/>
        </w:rPr>
        <w:t>重建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意愿，制定新建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/>
        </w:rPr>
        <w:t>重建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方案并编制预算决算。</w:t>
      </w:r>
    </w:p>
    <w:p w14:paraId="74E79027">
      <w:pPr>
        <w:keepNext w:val="0"/>
        <w:keepLines w:val="0"/>
        <w:pageBreakBefore w:val="0"/>
        <w:wordWrap/>
        <w:overflowPunct/>
        <w:topLinePunct w:val="0"/>
        <w:bidi w:val="0"/>
        <w:spacing w:line="579" w:lineRule="exact"/>
        <w:ind w:leftChars="0" w:firstLine="640" w:firstLineChars="200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</w:rPr>
        <w:t>强化部门责任。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发改、财政、农牧、自然资源、水利等部门要各负其责，围绕设施农业发展的要点、难点和关键问题，加强协调指导，完善项目规划、用地审批、项目申报建设和验收等工作。</w:t>
      </w:r>
    </w:p>
    <w:p w14:paraId="79990082">
      <w:pPr>
        <w:keepNext w:val="0"/>
        <w:keepLines w:val="0"/>
        <w:pageBreakBefore w:val="0"/>
        <w:wordWrap/>
        <w:overflowPunct/>
        <w:topLinePunct w:val="0"/>
        <w:bidi w:val="0"/>
        <w:spacing w:line="579" w:lineRule="exact"/>
        <w:ind w:leftChars="0" w:firstLine="640" w:firstLineChars="200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</w:rPr>
        <w:t>加强项目管理。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在项目实施前，镇乡政府要做好土地流转、设施用地审批、明确生产经营主体(合作社或农户)等前期手续，各镇乡要将新建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/>
        </w:rPr>
        <w:t>重建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项目实施方案报区政府，区政府将根据项目前期工作办理情况，可操作成熟度，批准后方可实施。项目完成后，由镇乡政府组织初验，财政、农牧等部门联合验收。验收合格后，给予补贴。</w:t>
      </w:r>
    </w:p>
    <w:p w14:paraId="18480DA6">
      <w:pPr>
        <w:keepNext w:val="0"/>
        <w:keepLines w:val="0"/>
        <w:pageBreakBefore w:val="0"/>
        <w:wordWrap/>
        <w:overflowPunct/>
        <w:topLinePunct w:val="0"/>
        <w:bidi w:val="0"/>
        <w:spacing w:line="579" w:lineRule="exact"/>
        <w:ind w:leftChars="0" w:firstLine="640" w:firstLineChars="200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lang w:val="en-US" w:eastAsia="zh-CN"/>
        </w:rPr>
        <w:t>实施期限。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本补贴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eastAsia="zh-CN"/>
        </w:rPr>
        <w:t>办法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实施期限为1年(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/>
        </w:rPr>
        <w:t>2026年6月1日至2027年5月31日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)。</w:t>
      </w:r>
    </w:p>
    <w:p w14:paraId="5C44259D">
      <w:bookmarkStart w:id="0" w:name="_GoBack"/>
      <w:bookmarkEnd w:id="0"/>
    </w:p>
    <w:sectPr>
      <w:footerReference r:id="rId4" w:type="first"/>
      <w:footerReference r:id="rId3" w:type="default"/>
      <w:pgSz w:w="11906" w:h="16838"/>
      <w:pgMar w:top="1871" w:right="1531" w:bottom="1757" w:left="1531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9DF6DF-B4C0-40FA-9174-C596AD7DAD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E1E5BED-A7BC-4A49-9717-84EBE2BE7701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14D8743-F976-4027-88A6-98B5D791E8B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C8174239-99DC-43D3-AE3B-4B5BE9A8860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C6A796A-1176-4D30-BDE6-841F8EF0A41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A5BBA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-339090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0E322B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6.7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fCOFP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0E322B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8F8F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-339090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97598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6.7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pm/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HwjhT1gAAAAgBAAAPAAAAAAAAAAEAIAAAACIAAABkcnMvZG93bnJldi54bWxQ&#10;SwECFAAUAAAACACHTuJA4YDTjj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97598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-342900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28B351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HYu+21AAAAAgBAAAPAAAAAAAAAAEAIAAAACIAAABkcnMvZG93bnJldi54bWxQSwEC&#10;FAAUAAAACACHTuJAJIJGtD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28B351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A4C7E"/>
    <w:rsid w:val="31E03429"/>
    <w:rsid w:val="3A4A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1000</Words>
  <Characters>1022</Characters>
  <Lines>0</Lines>
  <Paragraphs>0</Paragraphs>
  <TotalTime>894</TotalTime>
  <ScaleCrop>false</ScaleCrop>
  <LinksUpToDate>false</LinksUpToDate>
  <CharactersWithSpaces>1023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2026-05-19T01:35:00Z</dcterms:created>
  <dc:creator>我爱吃大葱</dc:creator>
  <cp:lastModifiedBy>我爱吃大葱</cp:lastModifiedBy>
  <dcterms:modified xsi:type="dcterms:W3CDTF">2026-05-21T23:59:07Z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13C62113A48D40E6BA1A20B8AFA94F90_11</vt:lpwstr>
  </property>
  <property fmtid="{D5CDD505-2E9C-101B-9397-08002B2CF9AE}" pid="4" name="KSOTemplateDocerSaveRecord">
    <vt:lpwstr>eyJoZGlkIjoiMGQ5ODU4MmZjMGQ5MjcwNjg5MDc2M2YwYzgxMWU1YzAiLCJ1c2VySWQiOiIzODA1NDI1MDAifQ==</vt:lpwstr>
  </property>
</Properties>
</file>