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6E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元宝山区高标准农田建设项目建后管护办法</w:t>
      </w:r>
    </w:p>
    <w:p w14:paraId="54F179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D241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-SA"/>
        </w:rPr>
        <w:t>按照农业农村部《农田建设项目管理办法》(农业农村部令2019年第4号)、《内蒙古自治区农田建设项目建后管护办法》(内农牧建发[2021]244号)文件规定，结合我区高标准农田建设区域，建设面积实际，切实加强高标准农田建设，提升国家粮食安全保障能力，制定本办法。</w:t>
      </w:r>
    </w:p>
    <w:p w14:paraId="757659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-SA"/>
        </w:rPr>
        <w:t>本办法适用于元宝山区行政区域内2019年（含2019年）之后实施的高标准农田项目的建后管护维护。</w:t>
      </w:r>
    </w:p>
    <w:p w14:paraId="636B07E2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农田建设项目建后管护是指对农田建设项目农田土壤、灌溉供排水设施、田间作业道路、农田输配电、农田防护林等配套附属设施设备进行管护、维修、养护，确保工程按原设计功能运行正常。</w:t>
      </w:r>
    </w:p>
    <w:p w14:paraId="52826E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农田建设项目建后管护主要内容包括：</w:t>
      </w:r>
    </w:p>
    <w:p w14:paraId="4F0504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（一）土地平整工程。确保农田表层耕作土壤不被自然和人为破坏，保持梯田田坎完整；</w:t>
      </w:r>
    </w:p>
    <w:p w14:paraId="6FEE5D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（二）灌溉与排水工程。保证水源工程、灌排渠道与管网、田间附属设施等能够正常使用，无安全隐患，满足规定的灌溉设计保证率和供排水要求；</w:t>
      </w:r>
    </w:p>
    <w:p w14:paraId="19008E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（三）田间道路工程。保证道路系统完好，路面平整，通行顺畅；</w:t>
      </w:r>
    </w:p>
    <w:p w14:paraId="5492F0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（四）农田防护和生态环境保持工程。农田防护和生态环境保持工程完备，能够充分发挥作用；</w:t>
      </w:r>
    </w:p>
    <w:p w14:paraId="68D93F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（五）农田输配电工程。保证输电线路、输配电设施、弱电设施及相关配套工程设施完善，运行安全，围栏和警示标志完整，低压输电线路满足灌排设施运行、信息化建设和管理要求；</w:t>
      </w:r>
    </w:p>
    <w:p w14:paraId="4F440F94">
      <w:pPr>
        <w:ind w:firstLine="640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（六）井房无房顶漏雨，墙体损坏，屋门损坏等；</w:t>
      </w:r>
    </w:p>
    <w:p w14:paraId="25555C86">
      <w:pPr>
        <w:pStyle w:val="2"/>
        <w:spacing w:before="0" w:after="0"/>
        <w:ind w:firstLine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（七）过滤器设备正常滤沙，无淤堵、锈蚀；</w:t>
      </w:r>
    </w:p>
    <w:p w14:paraId="1F78F8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（八）公示标牌和标志。保证公示标牌和标志完好，信息完整，设施安全。</w:t>
      </w:r>
    </w:p>
    <w:p w14:paraId="5D958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第四条 区政府对农田建设项目建后管护负主体责任，区农牧主管部门对农田建设项目建后管护负监督责任。</w:t>
      </w:r>
    </w:p>
    <w:p w14:paraId="1E9957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第五条 农田建设项目后期管护按照“谁受益、谁管护，谁使用、谁负责”的原则实行，应明确管护主体，落实管护责任和管护经费。</w:t>
      </w:r>
    </w:p>
    <w:p w14:paraId="18D54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第六条 受益范围明确是村委会的工程管护由村委会直接负责，或委托受益范围内的农民专业合作组织、种植大户等经营主体进行管护，明确镇政府直接负责或监督，村委会进行管护。</w:t>
      </w:r>
    </w:p>
    <w:p w14:paraId="7157A4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第七条 按照“村民自治管理”原则，引导和帮助受益农民按照受益范围，以项目区所在乡镇、村为单位负责，统一管护项目区农田水利设施、防护林、田间道路、输配电设备等。工程设施如果发生不能正常使用情况时，管护主体要及时安排专人维修处理，确保正常进行。</w:t>
      </w:r>
    </w:p>
    <w:p w14:paraId="59BD1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第八条 农田建设项目竣工验收完成后，区农牧部门应及时进行资产移交，办理移交手续。</w:t>
      </w:r>
    </w:p>
    <w:p w14:paraId="74339A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第九条 农田建设项目建后管护经费，实行区财政预算安排和村组自筹相结合原则筹集管护经费。村委会提出资金使用申请报镇乡政府，镇乡政府指派专人到现场核实，</w:t>
      </w:r>
      <w:bookmarkStart w:id="0" w:name="_GoBack"/>
      <w:bookmarkEnd w:id="0"/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批准资金。</w:t>
      </w:r>
    </w:p>
    <w:p w14:paraId="13E39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第十条 农田建设项目竣工验收后，在质保期内由施工方管护维修。农田建设项目竣工验收以后，3年内按2元/亩标准，3年以上按照3元/亩标准，由区财政列入预算，核拨至项目所在镇乡，统筹使用。村委会可以在村集体收益中安排适当管护经费。</w:t>
      </w:r>
    </w:p>
    <w:p w14:paraId="1EA1835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第十一条 建后管护资金使用支出范围主要包括农田建设的日常维修、必要的管护工具、防护林成活浇灌、防虫费用、田间作业路平整等，不得挤占挪用，要公开公示，接收群众监督。</w:t>
      </w:r>
    </w:p>
    <w:p w14:paraId="73DC9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第十二条 本办法由区农牧局负责解释。</w:t>
      </w:r>
    </w:p>
    <w:p w14:paraId="7AFE80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32"/>
          <w:szCs w:val="32"/>
          <w:lang w:val="en-US" w:eastAsia="zh-CN" w:bidi="ar-SA"/>
        </w:rPr>
        <w:t>第十三条 本办法自2026年6月1日起施行。</w:t>
      </w:r>
    </w:p>
    <w:sectPr>
      <w:pgSz w:w="11906" w:h="16838"/>
      <w:pgMar w:top="1440" w:right="1633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15A6AA0-D5CA-47A8-BA04-F63108BE7647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CE0912F-5FE5-40D3-A0F3-76A6127814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7B16184-FA8F-46A3-9B54-57F672458D3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248014"/>
    <w:multiLevelType w:val="singleLevel"/>
    <w:tmpl w:val="AB248014"/>
    <w:lvl w:ilvl="0" w:tentative="0">
      <w:start w:val="1"/>
      <w:numFmt w:val="chineseCounting"/>
      <w:suff w:val="space"/>
      <w:lvlText w:val="第%1条"/>
      <w:lvlJc w:val="left"/>
      <w:pPr>
        <w:ind w:left="525" w:leftChars="0" w:firstLine="0" w:firstLineChars="0"/>
      </w:pPr>
      <w:rPr>
        <w:rFonts w:hint="eastAsia" w:ascii="仿宋" w:hAnsi="仿宋" w:eastAsia="仿宋" w:cs="仿宋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22A68"/>
    <w:rsid w:val="336820BF"/>
    <w:rsid w:val="71B22A68"/>
    <w:rsid w:val="75EB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1183</Words>
  <Characters>1203</Characters>
  <Lines>0</Lines>
  <Paragraphs>0</Paragraphs>
  <TotalTime>11</TotalTime>
  <ScaleCrop>false</ScaleCrop>
  <LinksUpToDate>false</LinksUpToDate>
  <CharactersWithSpaces>1213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2026-05-11T02:21:00Z</dcterms:created>
  <dc:creator>HLASINE</dc:creator>
  <cp:lastModifiedBy>HLASINE</cp:lastModifiedBy>
  <dcterms:modified xsi:type="dcterms:W3CDTF">2026-05-11T07:43:36Z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3AEC021FCA56499CA2EB20DE45C133BE_11</vt:lpwstr>
  </property>
  <property fmtid="{D5CDD505-2E9C-101B-9397-08002B2CF9AE}" pid="4" name="KSOTemplateDocerSaveRecord">
    <vt:lpwstr>eyJoZGlkIjoiYTk1YmZjYzhhYTY3YTNmMTEzYzk2NjQ4MTYyMTU1OTgiLCJ1c2VySWQiOiIxNTIzNDgyMDE4In0=</vt:lpwstr>
  </property>
</Properties>
</file>